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73A" w:rsidRDefault="0034567F">
      <w:pPr>
        <w:spacing w:after="0"/>
        <w:jc w:val="center"/>
        <w:rPr>
          <w:rFonts w:ascii="Times New Roman" w:eastAsia="宋体" w:hAnsi="Times New Roman"/>
          <w:b/>
          <w:sz w:val="30"/>
          <w:szCs w:val="30"/>
        </w:rPr>
      </w:pPr>
      <w:r>
        <w:rPr>
          <w:rFonts w:ascii="Times New Roman" w:eastAsia="宋体" w:hAnsi="Times New Roman" w:hint="eastAsia"/>
          <w:b/>
          <w:sz w:val="30"/>
          <w:szCs w:val="30"/>
        </w:rPr>
        <w:t>根系分析系统参数要求</w:t>
      </w:r>
    </w:p>
    <w:p w:rsidR="000E173A" w:rsidRDefault="000E173A">
      <w:pPr>
        <w:spacing w:after="0"/>
        <w:rPr>
          <w:rFonts w:ascii="Times New Roman" w:eastAsia="宋体" w:hAnsi="Times New Roman"/>
          <w:bCs/>
          <w:sz w:val="24"/>
        </w:rPr>
      </w:pPr>
    </w:p>
    <w:p w:rsidR="000E173A" w:rsidRPr="00266277" w:rsidRDefault="0034567F" w:rsidP="00266277">
      <w:pPr>
        <w:spacing w:after="0" w:line="360" w:lineRule="auto"/>
        <w:ind w:firstLineChars="200" w:firstLine="420"/>
        <w:jc w:val="both"/>
        <w:rPr>
          <w:rFonts w:ascii="Times New Roman" w:eastAsia="宋体" w:hAnsi="Times New Roman" w:cs="Times New Roman"/>
          <w:bCs/>
          <w:sz w:val="21"/>
          <w:szCs w:val="21"/>
        </w:rPr>
      </w:pPr>
      <w:r w:rsidRPr="00266277">
        <w:rPr>
          <w:rFonts w:ascii="Times New Roman" w:eastAsia="宋体" w:hAnsi="Times New Roman" w:cs="Times New Roman"/>
          <w:bCs/>
          <w:sz w:val="21"/>
          <w:szCs w:val="21"/>
        </w:rPr>
        <w:t>中国科学院南京土壤研究所拟采购根系分析系统一套，经前期调研，参考型号为</w:t>
      </w:r>
      <w:r w:rsidRPr="00266277">
        <w:rPr>
          <w:rFonts w:ascii="Times New Roman" w:eastAsia="宋体" w:hAnsi="Times New Roman" w:cs="Times New Roman"/>
          <w:bCs/>
          <w:sz w:val="21"/>
          <w:szCs w:val="21"/>
        </w:rPr>
        <w:t>WinRHIZO</w:t>
      </w:r>
      <w:r w:rsidRPr="00266277">
        <w:rPr>
          <w:rFonts w:ascii="Times New Roman" w:eastAsia="宋体" w:hAnsi="Times New Roman" w:cs="Times New Roman"/>
          <w:bCs/>
          <w:sz w:val="21"/>
          <w:szCs w:val="21"/>
        </w:rPr>
        <w:t>，可以提供性能更优的其他品牌型号，具体功能性指标不低于如下标准：</w:t>
      </w:r>
    </w:p>
    <w:p w:rsidR="000E173A" w:rsidRPr="00266277" w:rsidRDefault="0034567F" w:rsidP="00266277">
      <w:pPr>
        <w:spacing w:beforeLines="50" w:before="120" w:after="0" w:line="360" w:lineRule="auto"/>
        <w:jc w:val="both"/>
        <w:rPr>
          <w:rFonts w:ascii="Times New Roman" w:eastAsia="宋体" w:hAnsi="Times New Roman" w:cs="Times New Roman"/>
          <w:b/>
          <w:sz w:val="21"/>
          <w:szCs w:val="21"/>
        </w:rPr>
      </w:pPr>
      <w:r w:rsidRPr="00266277">
        <w:rPr>
          <w:rFonts w:ascii="Times New Roman" w:eastAsia="宋体" w:hAnsi="Times New Roman" w:cs="Times New Roman"/>
          <w:b/>
          <w:sz w:val="21"/>
          <w:szCs w:val="21"/>
        </w:rPr>
        <w:t>一、技术参数：</w:t>
      </w:r>
    </w:p>
    <w:p w:rsidR="000E173A" w:rsidRPr="00266277" w:rsidRDefault="0034567F" w:rsidP="00266277">
      <w:pPr>
        <w:pStyle w:val="ab"/>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t>1</w:t>
      </w:r>
      <w:r w:rsidRPr="00266277">
        <w:rPr>
          <w:rFonts w:ascii="Times New Roman" w:eastAsia="宋体" w:hAnsi="Times New Roman" w:cs="Times New Roman"/>
          <w:sz w:val="21"/>
          <w:szCs w:val="21"/>
        </w:rPr>
        <w:t>、用途</w:t>
      </w:r>
    </w:p>
    <w:p w:rsidR="000E173A" w:rsidRPr="00266277" w:rsidRDefault="0034567F" w:rsidP="00266277">
      <w:pPr>
        <w:pStyle w:val="ab"/>
        <w:spacing w:line="360" w:lineRule="auto"/>
        <w:ind w:left="0" w:firstLineChars="150" w:firstLine="315"/>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作为洗根后的专业根系分析系统，可以进行根系多参数、批量化的自动分析，运用于根系形态和构造研究。</w:t>
      </w:r>
    </w:p>
    <w:p w:rsidR="000E173A" w:rsidRPr="00266277" w:rsidRDefault="0034567F" w:rsidP="00266277">
      <w:pPr>
        <w:pStyle w:val="ab"/>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t>2</w:t>
      </w:r>
      <w:r w:rsidRPr="00266277">
        <w:rPr>
          <w:rFonts w:ascii="Times New Roman" w:eastAsia="宋体" w:hAnsi="Times New Roman" w:cs="Times New Roman"/>
          <w:sz w:val="21"/>
          <w:szCs w:val="21"/>
        </w:rPr>
        <w:t>、主要参数要求</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2.1 </w:t>
      </w:r>
      <w:r w:rsidRPr="00266277">
        <w:rPr>
          <w:rFonts w:ascii="Times New Roman" w:eastAsia="宋体" w:hAnsi="Times New Roman" w:cs="Times New Roman"/>
          <w:sz w:val="21"/>
          <w:szCs w:val="21"/>
        </w:rPr>
        <w:t>根系整体参数：根系总长、平均直径、总面积、总体积、根尖、分叉和交叠计数；</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2.2 </w:t>
      </w:r>
      <w:r w:rsidRPr="00266277">
        <w:rPr>
          <w:rFonts w:ascii="Times New Roman" w:eastAsia="宋体" w:hAnsi="Times New Roman" w:cs="Times New Roman"/>
          <w:sz w:val="21"/>
          <w:szCs w:val="21"/>
        </w:rPr>
        <w:t>根直径等级分布参数：长度、面积、体积、根尖计数；</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Segoe UI Symbol" w:eastAsia="宋体" w:hAnsi="Segoe UI Symbol" w:cs="Segoe UI Symbol"/>
          <w:sz w:val="21"/>
          <w:szCs w:val="21"/>
        </w:rPr>
        <w:t>★</w:t>
      </w:r>
      <w:r w:rsidRPr="00266277">
        <w:rPr>
          <w:rFonts w:ascii="Times New Roman" w:eastAsia="宋体" w:hAnsi="Times New Roman" w:cs="Times New Roman"/>
          <w:sz w:val="21"/>
          <w:szCs w:val="21"/>
        </w:rPr>
        <w:t>2.3</w:t>
      </w:r>
      <w:r w:rsidRPr="00266277">
        <w:rPr>
          <w:rFonts w:ascii="Times New Roman" w:eastAsia="宋体" w:hAnsi="Times New Roman" w:cs="Times New Roman"/>
          <w:sz w:val="21"/>
          <w:szCs w:val="21"/>
        </w:rPr>
        <w:t>根系颜色分析：根的长度、面积、体积、根尖计数、根系存活数量等研究</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2.4 </w:t>
      </w:r>
      <w:r w:rsidRPr="00266277">
        <w:rPr>
          <w:rFonts w:ascii="Times New Roman" w:eastAsia="宋体" w:hAnsi="Times New Roman" w:cs="Times New Roman"/>
          <w:sz w:val="21"/>
          <w:szCs w:val="21"/>
        </w:rPr>
        <w:t>根系连接分析：用于根系分支角度、连通性等形态研究。将连接分成四类，将根据类型显示成不同颜色。</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2.5 </w:t>
      </w:r>
      <w:r w:rsidRPr="00266277">
        <w:rPr>
          <w:rFonts w:ascii="Times New Roman" w:eastAsia="宋体" w:hAnsi="Times New Roman" w:cs="Times New Roman"/>
          <w:sz w:val="21"/>
          <w:szCs w:val="21"/>
        </w:rPr>
        <w:t>根系拓扑分析：连接数量、路径长度等研究（需要根系完整）。测量参数包括幅度、路径长度、外部路径长度和维度等参数。</w:t>
      </w:r>
      <w:bookmarkStart w:id="0" w:name="_GoBack"/>
      <w:bookmarkEnd w:id="0"/>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2.6 </w:t>
      </w:r>
      <w:r w:rsidRPr="00266277">
        <w:rPr>
          <w:rFonts w:ascii="Times New Roman" w:eastAsia="宋体" w:hAnsi="Times New Roman" w:cs="Times New Roman"/>
          <w:sz w:val="21"/>
          <w:szCs w:val="21"/>
        </w:rPr>
        <w:t>根系分级伸展分析：记录根系整体等级分布情况（需要根系完整）。利用最大平均直径、最小分枝角度、最大幅度、最长子代根长</w:t>
      </w:r>
      <w:r w:rsidRPr="00266277">
        <w:rPr>
          <w:rFonts w:ascii="Times New Roman" w:eastAsia="宋体" w:hAnsi="Times New Roman" w:cs="Times New Roman"/>
          <w:sz w:val="21"/>
          <w:szCs w:val="21"/>
        </w:rPr>
        <w:t>4</w:t>
      </w:r>
      <w:r w:rsidRPr="00266277">
        <w:rPr>
          <w:rFonts w:ascii="Times New Roman" w:eastAsia="宋体" w:hAnsi="Times New Roman" w:cs="Times New Roman"/>
          <w:sz w:val="21"/>
          <w:szCs w:val="21"/>
        </w:rPr>
        <w:t>个因子，依次判定下行连接，评价根序建成过程。</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2.7</w:t>
      </w:r>
      <w:r w:rsidRPr="00266277">
        <w:rPr>
          <w:rFonts w:ascii="Times New Roman" w:eastAsia="宋体" w:hAnsi="Times New Roman" w:cs="Times New Roman"/>
          <w:sz w:val="21"/>
          <w:szCs w:val="21"/>
        </w:rPr>
        <w:t>分形分析：进行连接分析后，进行分形维数功能分析（需要根系完整）。</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2.8</w:t>
      </w:r>
      <w:r w:rsidRPr="00266277">
        <w:rPr>
          <w:rFonts w:ascii="Times New Roman" w:eastAsia="宋体" w:hAnsi="Times New Roman" w:cs="Times New Roman"/>
          <w:sz w:val="21"/>
          <w:szCs w:val="21"/>
        </w:rPr>
        <w:t>根尖命令：增加根尖，实现同级连接之间根序交换，改变连接的生长级，矫正错误分类。</w:t>
      </w:r>
    </w:p>
    <w:p w:rsidR="000E173A" w:rsidRPr="00701A52"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701A52">
        <w:rPr>
          <w:rFonts w:ascii="Times New Roman" w:eastAsia="宋体" w:hAnsi="Times New Roman" w:cs="Times New Roman"/>
          <w:sz w:val="21"/>
          <w:szCs w:val="21"/>
        </w:rPr>
        <w:t>2.9</w:t>
      </w:r>
      <w:r w:rsidRPr="00701A52">
        <w:rPr>
          <w:rFonts w:ascii="Times New Roman" w:eastAsia="宋体" w:hAnsi="Times New Roman" w:cs="Times New Roman"/>
          <w:sz w:val="21"/>
          <w:szCs w:val="21"/>
        </w:rPr>
        <w:t>编辑图像功能：分析前的编辑，人工辅助处理图像中的杂质（包括非目标根系）。</w:t>
      </w:r>
    </w:p>
    <w:p w:rsidR="000E173A" w:rsidRPr="00701A52"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701A52">
        <w:rPr>
          <w:rFonts w:ascii="Times New Roman" w:eastAsia="宋体" w:hAnsi="Times New Roman" w:cs="Times New Roman"/>
          <w:sz w:val="21"/>
          <w:szCs w:val="21"/>
        </w:rPr>
        <w:t>2.10</w:t>
      </w:r>
      <w:r w:rsidRPr="00701A52">
        <w:rPr>
          <w:rFonts w:ascii="Times New Roman" w:eastAsia="宋体" w:hAnsi="Times New Roman" w:cs="Times New Roman"/>
          <w:sz w:val="21"/>
          <w:szCs w:val="21"/>
        </w:rPr>
        <w:t>杂质去除功能：可根据选择面积、长宽比去除杂质。</w:t>
      </w:r>
    </w:p>
    <w:p w:rsidR="000E173A" w:rsidRPr="00701A52"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701A52">
        <w:rPr>
          <w:rFonts w:ascii="Times New Roman" w:eastAsia="宋体" w:hAnsi="Times New Roman" w:cs="Times New Roman"/>
          <w:sz w:val="21"/>
          <w:szCs w:val="21"/>
        </w:rPr>
        <w:t>2.11</w:t>
      </w:r>
      <w:r w:rsidRPr="00701A52">
        <w:rPr>
          <w:rFonts w:ascii="Times New Roman" w:eastAsia="宋体" w:hAnsi="Times New Roman" w:cs="Times New Roman"/>
          <w:sz w:val="21"/>
          <w:szCs w:val="21"/>
        </w:rPr>
        <w:t>根和背景区分功能：手动模式设置或拖动滑块设置像素灰度水平阈值，将分析区域像素分成根和背景两类，避免自动模式下部分根系未进行分析和因水混浊造成的成像阴影被视为根系分析。</w:t>
      </w:r>
    </w:p>
    <w:p w:rsidR="000E173A" w:rsidRPr="00701A52"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701A52">
        <w:rPr>
          <w:rFonts w:ascii="Times New Roman" w:eastAsia="宋体" w:hAnsi="Times New Roman" w:cs="Times New Roman"/>
          <w:sz w:val="21"/>
          <w:szCs w:val="21"/>
        </w:rPr>
        <w:t>2.12</w:t>
      </w:r>
      <w:r w:rsidRPr="00701A52">
        <w:rPr>
          <w:rFonts w:ascii="Times New Roman" w:eastAsia="宋体" w:hAnsi="Times New Roman" w:cs="Times New Roman"/>
          <w:sz w:val="21"/>
          <w:szCs w:val="21"/>
        </w:rPr>
        <w:t>排除分析区域功能：排除分析区域功能排除杂质，提升分析精度。</w:t>
      </w:r>
    </w:p>
    <w:p w:rsidR="000E173A" w:rsidRPr="00701A52"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701A52">
        <w:rPr>
          <w:rFonts w:ascii="Times New Roman" w:eastAsia="宋体" w:hAnsi="Times New Roman" w:cs="Times New Roman"/>
          <w:sz w:val="21"/>
          <w:szCs w:val="21"/>
        </w:rPr>
        <w:t>2.13</w:t>
      </w:r>
      <w:r w:rsidRPr="00701A52">
        <w:rPr>
          <w:rFonts w:ascii="Times New Roman" w:eastAsia="宋体" w:hAnsi="Times New Roman" w:cs="Times New Roman"/>
          <w:sz w:val="21"/>
          <w:szCs w:val="21"/>
        </w:rPr>
        <w:t>批量分析功能：选择待分析图片所在文件夹，可进行批量分析。</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701A52">
        <w:rPr>
          <w:rFonts w:ascii="Times New Roman" w:eastAsia="宋体" w:hAnsi="Times New Roman" w:cs="Times New Roman"/>
          <w:sz w:val="21"/>
          <w:szCs w:val="21"/>
        </w:rPr>
        <w:t>2.14</w:t>
      </w:r>
      <w:r w:rsidRPr="00701A52">
        <w:rPr>
          <w:rFonts w:ascii="Times New Roman" w:eastAsia="宋体" w:hAnsi="Times New Roman" w:cs="Times New Roman"/>
          <w:sz w:val="21"/>
          <w:szCs w:val="21"/>
        </w:rPr>
        <w:t>图像获取设备：双光源照明系统，有效的去除了阴影和不均匀现象的影响，从而提供高分辨率的彩色图像和黑白图像，读取</w:t>
      </w:r>
      <w:r w:rsidRPr="00701A52">
        <w:rPr>
          <w:rFonts w:ascii="Times New Roman" w:eastAsia="宋体" w:hAnsi="Times New Roman" w:cs="Times New Roman"/>
          <w:sz w:val="21"/>
          <w:szCs w:val="21"/>
        </w:rPr>
        <w:t>TIFF</w:t>
      </w:r>
      <w:r w:rsidRPr="00701A52">
        <w:rPr>
          <w:rFonts w:ascii="Times New Roman" w:eastAsia="宋体" w:hAnsi="Times New Roman" w:cs="Times New Roman"/>
          <w:sz w:val="21"/>
          <w:szCs w:val="21"/>
        </w:rPr>
        <w:t>，</w:t>
      </w:r>
      <w:r w:rsidRPr="00701A52">
        <w:rPr>
          <w:rFonts w:ascii="Times New Roman" w:eastAsia="宋体" w:hAnsi="Times New Roman" w:cs="Times New Roman"/>
          <w:sz w:val="21"/>
          <w:szCs w:val="21"/>
        </w:rPr>
        <w:t>JPEG</w:t>
      </w:r>
      <w:r w:rsidRPr="00701A52">
        <w:rPr>
          <w:rFonts w:ascii="Times New Roman" w:eastAsia="宋体" w:hAnsi="Times New Roman" w:cs="Times New Roman"/>
          <w:sz w:val="21"/>
          <w:szCs w:val="21"/>
        </w:rPr>
        <w:t>标准格式的图像。</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2.15</w:t>
      </w:r>
      <w:r w:rsidRPr="00266277">
        <w:rPr>
          <w:rFonts w:ascii="Times New Roman" w:eastAsia="宋体" w:hAnsi="Times New Roman" w:cs="Times New Roman"/>
          <w:sz w:val="21"/>
          <w:szCs w:val="21"/>
        </w:rPr>
        <w:t>光学分辨率：</w:t>
      </w:r>
      <w:r w:rsidRPr="00266277">
        <w:rPr>
          <w:rFonts w:ascii="Times New Roman" w:eastAsia="宋体" w:hAnsi="Times New Roman" w:cs="Times New Roman"/>
          <w:sz w:val="21"/>
          <w:szCs w:val="21"/>
        </w:rPr>
        <w:t>≥2400</w:t>
      </w:r>
      <w:r w:rsidRPr="00266277">
        <w:rPr>
          <w:rFonts w:ascii="Times New Roman" w:eastAsia="宋体" w:hAnsi="Times New Roman" w:cs="Times New Roman"/>
          <w:sz w:val="21"/>
          <w:szCs w:val="21"/>
        </w:rPr>
        <w:t>；最大扫描面积：</w:t>
      </w:r>
      <w:r w:rsidRPr="00266277">
        <w:rPr>
          <w:rFonts w:ascii="Times New Roman" w:eastAsia="宋体" w:hAnsi="Times New Roman" w:cs="Times New Roman"/>
          <w:sz w:val="21"/>
          <w:szCs w:val="21"/>
        </w:rPr>
        <w:t>≥31cm*44cm</w:t>
      </w:r>
      <w:r w:rsidRPr="00266277">
        <w:rPr>
          <w:rFonts w:ascii="Times New Roman" w:eastAsia="宋体" w:hAnsi="Times New Roman" w:cs="Times New Roman"/>
          <w:sz w:val="21"/>
          <w:szCs w:val="21"/>
        </w:rPr>
        <w:t>，投射单元</w:t>
      </w:r>
      <w:r w:rsidRPr="00266277">
        <w:rPr>
          <w:rFonts w:ascii="Times New Roman" w:eastAsia="宋体" w:hAnsi="Times New Roman" w:cs="Times New Roman"/>
          <w:sz w:val="21"/>
          <w:szCs w:val="21"/>
        </w:rPr>
        <w:t>(≥31*42cm)</w:t>
      </w:r>
      <w:r w:rsidRPr="00266277">
        <w:rPr>
          <w:rFonts w:ascii="Times New Roman" w:eastAsia="宋体" w:hAnsi="Times New Roman" w:cs="Times New Roman"/>
          <w:sz w:val="21"/>
          <w:szCs w:val="21"/>
        </w:rPr>
        <w:t>；分辨像素：</w:t>
      </w:r>
      <w:r w:rsidRPr="00266277">
        <w:rPr>
          <w:rFonts w:ascii="Times New Roman" w:eastAsia="宋体" w:hAnsi="Times New Roman" w:cs="Times New Roman"/>
          <w:sz w:val="21"/>
          <w:szCs w:val="21"/>
        </w:rPr>
        <w:t>≥0.016*0.016</w:t>
      </w:r>
      <w:r w:rsidRPr="00266277">
        <w:rPr>
          <w:rFonts w:ascii="Times New Roman" w:eastAsia="宋体" w:hAnsi="Times New Roman" w:cs="Times New Roman"/>
          <w:sz w:val="21"/>
          <w:szCs w:val="21"/>
        </w:rPr>
        <w:t>。</w:t>
      </w:r>
    </w:p>
    <w:p w:rsidR="000E173A" w:rsidRPr="00266277" w:rsidRDefault="0034567F" w:rsidP="00266277">
      <w:pPr>
        <w:pStyle w:val="ab"/>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lastRenderedPageBreak/>
        <w:t>3</w:t>
      </w:r>
      <w:r w:rsidRPr="00266277">
        <w:rPr>
          <w:rFonts w:ascii="Times New Roman" w:eastAsia="宋体" w:hAnsi="Times New Roman" w:cs="Times New Roman"/>
          <w:sz w:val="21"/>
          <w:szCs w:val="21"/>
        </w:rPr>
        <w:t>、配置要求</w:t>
      </w:r>
    </w:p>
    <w:p w:rsidR="000E173A" w:rsidRPr="00A5715E" w:rsidRDefault="0034567F" w:rsidP="00266277">
      <w:pPr>
        <w:pStyle w:val="ab"/>
        <w:numPr>
          <w:ilvl w:val="2"/>
          <w:numId w:val="0"/>
        </w:numPr>
        <w:spacing w:line="360" w:lineRule="auto"/>
        <w:ind w:leftChars="100" w:left="220"/>
        <w:jc w:val="both"/>
        <w:rPr>
          <w:rFonts w:ascii="Times New Roman" w:eastAsia="宋体" w:hAnsi="Times New Roman" w:cs="Times New Roman" w:hint="eastAsia"/>
          <w:sz w:val="21"/>
          <w:szCs w:val="21"/>
        </w:rPr>
      </w:pPr>
      <w:r w:rsidRPr="00266277">
        <w:rPr>
          <w:rFonts w:ascii="Times New Roman" w:eastAsia="宋体" w:hAnsi="Times New Roman" w:cs="Times New Roman"/>
          <w:sz w:val="21"/>
          <w:szCs w:val="21"/>
        </w:rPr>
        <w:t xml:space="preserve">3.1 </w:t>
      </w:r>
      <w:r w:rsidRPr="00266277">
        <w:rPr>
          <w:rFonts w:ascii="Times New Roman" w:eastAsia="宋体" w:hAnsi="Times New Roman" w:cs="Times New Roman"/>
          <w:sz w:val="21"/>
          <w:szCs w:val="21"/>
        </w:rPr>
        <w:t>专业版软件</w:t>
      </w:r>
      <w:r w:rsidRPr="00266277">
        <w:rPr>
          <w:rFonts w:ascii="Times New Roman" w:eastAsia="宋体" w:hAnsi="Times New Roman" w:cs="Times New Roman"/>
          <w:sz w:val="21"/>
          <w:szCs w:val="21"/>
        </w:rPr>
        <w:t xml:space="preserve"> 1</w:t>
      </w:r>
      <w:r w:rsidRPr="00266277">
        <w:rPr>
          <w:rFonts w:ascii="Times New Roman" w:eastAsia="宋体" w:hAnsi="Times New Roman" w:cs="Times New Roman"/>
          <w:sz w:val="21"/>
          <w:szCs w:val="21"/>
        </w:rPr>
        <w:t>套</w:t>
      </w:r>
      <w:r w:rsidR="00A5715E">
        <w:rPr>
          <w:rFonts w:ascii="Times New Roman" w:eastAsia="宋体" w:hAnsi="Times New Roman" w:cs="Times New Roman" w:hint="eastAsia"/>
          <w:sz w:val="21"/>
          <w:szCs w:val="21"/>
        </w:rPr>
        <w:t>(</w:t>
      </w:r>
      <w:r w:rsidR="00A5715E">
        <w:rPr>
          <w:rFonts w:ascii="Times New Roman" w:eastAsia="宋体" w:hAnsi="Times New Roman" w:cs="Times New Roman" w:hint="eastAsia"/>
          <w:sz w:val="21"/>
          <w:szCs w:val="21"/>
        </w:rPr>
        <w:t>无使用权纠纷，免费升级</w:t>
      </w:r>
      <w:r w:rsidR="00701A52">
        <w:rPr>
          <w:rFonts w:ascii="Times New Roman" w:eastAsia="宋体" w:hAnsi="Times New Roman" w:cs="Times New Roman" w:hint="eastAsia"/>
          <w:sz w:val="21"/>
          <w:szCs w:val="21"/>
        </w:rPr>
        <w:t>软件</w:t>
      </w:r>
      <w:r w:rsidR="00A5715E">
        <w:rPr>
          <w:rFonts w:ascii="Times New Roman" w:eastAsia="宋体" w:hAnsi="Times New Roman" w:cs="Times New Roman" w:hint="eastAsia"/>
          <w:sz w:val="21"/>
          <w:szCs w:val="21"/>
        </w:rPr>
        <w:t>)</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3.2 </w:t>
      </w:r>
      <w:r w:rsidRPr="00266277">
        <w:rPr>
          <w:rFonts w:ascii="Times New Roman" w:eastAsia="宋体" w:hAnsi="Times New Roman" w:cs="Times New Roman"/>
          <w:sz w:val="21"/>
          <w:szCs w:val="21"/>
        </w:rPr>
        <w:t>图像获取设备</w:t>
      </w:r>
      <w:r w:rsidRPr="00266277">
        <w:rPr>
          <w:rFonts w:ascii="Times New Roman" w:eastAsia="宋体" w:hAnsi="Times New Roman" w:cs="Times New Roman"/>
          <w:sz w:val="21"/>
          <w:szCs w:val="21"/>
        </w:rPr>
        <w:t>1</w:t>
      </w:r>
      <w:r w:rsidRPr="00266277">
        <w:rPr>
          <w:rFonts w:ascii="Times New Roman" w:eastAsia="宋体" w:hAnsi="Times New Roman" w:cs="Times New Roman"/>
          <w:sz w:val="21"/>
          <w:szCs w:val="21"/>
        </w:rPr>
        <w:t>套</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3.3 </w:t>
      </w:r>
      <w:r w:rsidRPr="00266277">
        <w:rPr>
          <w:rFonts w:ascii="Times New Roman" w:eastAsia="宋体" w:hAnsi="Times New Roman" w:cs="Times New Roman"/>
          <w:sz w:val="21"/>
          <w:szCs w:val="21"/>
        </w:rPr>
        <w:t>根盘（</w:t>
      </w:r>
      <w:r w:rsidRPr="00266277">
        <w:rPr>
          <w:rFonts w:ascii="Times New Roman" w:eastAsia="宋体" w:hAnsi="Times New Roman" w:cs="Times New Roman"/>
          <w:sz w:val="21"/>
          <w:szCs w:val="21"/>
        </w:rPr>
        <w:t>4</w:t>
      </w:r>
      <w:r w:rsidRPr="00266277">
        <w:rPr>
          <w:rFonts w:ascii="Times New Roman" w:eastAsia="宋体" w:hAnsi="Times New Roman" w:cs="Times New Roman"/>
          <w:sz w:val="21"/>
          <w:szCs w:val="21"/>
        </w:rPr>
        <w:t>只装）</w:t>
      </w:r>
      <w:r w:rsidRPr="00266277">
        <w:rPr>
          <w:rFonts w:ascii="Times New Roman" w:eastAsia="宋体" w:hAnsi="Times New Roman" w:cs="Times New Roman"/>
          <w:sz w:val="21"/>
          <w:szCs w:val="21"/>
        </w:rPr>
        <w:t>1</w:t>
      </w:r>
      <w:r w:rsidRPr="00266277">
        <w:rPr>
          <w:rFonts w:ascii="Times New Roman" w:eastAsia="宋体" w:hAnsi="Times New Roman" w:cs="Times New Roman"/>
          <w:sz w:val="21"/>
          <w:szCs w:val="21"/>
        </w:rPr>
        <w:t>套</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3.4 </w:t>
      </w:r>
      <w:r w:rsidR="001D2934">
        <w:rPr>
          <w:rFonts w:ascii="Times New Roman" w:eastAsia="宋体" w:hAnsi="Times New Roman" w:cs="Times New Roman" w:hint="eastAsia"/>
          <w:sz w:val="21"/>
          <w:szCs w:val="21"/>
        </w:rPr>
        <w:t>数据存储和分析平台</w:t>
      </w:r>
      <w:r w:rsidRPr="00266277">
        <w:rPr>
          <w:rFonts w:ascii="Times New Roman" w:eastAsia="宋体" w:hAnsi="Times New Roman" w:cs="Times New Roman"/>
          <w:sz w:val="21"/>
          <w:szCs w:val="21"/>
        </w:rPr>
        <w:t>1</w:t>
      </w:r>
      <w:r w:rsidRPr="00266277">
        <w:rPr>
          <w:rFonts w:ascii="Times New Roman" w:eastAsia="宋体" w:hAnsi="Times New Roman" w:cs="Times New Roman"/>
          <w:sz w:val="21"/>
          <w:szCs w:val="21"/>
        </w:rPr>
        <w:t>套</w:t>
      </w:r>
    </w:p>
    <w:p w:rsidR="000E173A" w:rsidRPr="00266277" w:rsidRDefault="0034567F" w:rsidP="00266277">
      <w:pPr>
        <w:pStyle w:val="ab"/>
        <w:numPr>
          <w:ilvl w:val="2"/>
          <w:numId w:val="0"/>
        </w:numPr>
        <w:spacing w:line="360" w:lineRule="auto"/>
        <w:ind w:leftChars="100" w:left="220"/>
        <w:jc w:val="both"/>
        <w:rPr>
          <w:rFonts w:ascii="Times New Roman" w:eastAsia="宋体" w:hAnsi="Times New Roman" w:cs="Times New Roman"/>
          <w:sz w:val="21"/>
          <w:szCs w:val="21"/>
        </w:rPr>
      </w:pPr>
      <w:r w:rsidRPr="00266277">
        <w:rPr>
          <w:rFonts w:ascii="Times New Roman" w:eastAsia="宋体" w:hAnsi="Times New Roman" w:cs="Times New Roman"/>
          <w:sz w:val="21"/>
          <w:szCs w:val="21"/>
        </w:rPr>
        <w:t xml:space="preserve">3.5 </w:t>
      </w:r>
      <w:r w:rsidRPr="00266277">
        <w:rPr>
          <w:rFonts w:ascii="Times New Roman" w:eastAsia="宋体" w:hAnsi="Times New Roman" w:cs="Times New Roman"/>
          <w:sz w:val="21"/>
          <w:szCs w:val="21"/>
        </w:rPr>
        <w:t>说明书</w:t>
      </w:r>
      <w:r w:rsidRPr="00266277">
        <w:rPr>
          <w:rFonts w:ascii="Times New Roman" w:eastAsia="宋体" w:hAnsi="Times New Roman" w:cs="Times New Roman"/>
          <w:sz w:val="21"/>
          <w:szCs w:val="21"/>
        </w:rPr>
        <w:t xml:space="preserve"> 1</w:t>
      </w:r>
      <w:r w:rsidRPr="00266277">
        <w:rPr>
          <w:rFonts w:ascii="Times New Roman" w:eastAsia="宋体" w:hAnsi="Times New Roman" w:cs="Times New Roman"/>
          <w:sz w:val="21"/>
          <w:szCs w:val="21"/>
        </w:rPr>
        <w:t>套</w:t>
      </w:r>
    </w:p>
    <w:p w:rsidR="000E173A" w:rsidRPr="00266277" w:rsidRDefault="0034567F" w:rsidP="00266277">
      <w:pPr>
        <w:spacing w:beforeLines="50" w:before="120" w:after="0" w:line="360" w:lineRule="auto"/>
        <w:jc w:val="both"/>
        <w:rPr>
          <w:rFonts w:ascii="Times New Roman" w:eastAsia="宋体" w:hAnsi="Times New Roman" w:cs="Times New Roman"/>
          <w:b/>
          <w:sz w:val="21"/>
          <w:szCs w:val="21"/>
        </w:rPr>
      </w:pPr>
      <w:r w:rsidRPr="00266277">
        <w:rPr>
          <w:rFonts w:ascii="Times New Roman" w:eastAsia="宋体" w:hAnsi="Times New Roman" w:cs="Times New Roman"/>
          <w:b/>
          <w:sz w:val="21"/>
          <w:szCs w:val="21"/>
        </w:rPr>
        <w:t>二、售后服务要求：</w:t>
      </w:r>
    </w:p>
    <w:p w:rsidR="000E173A" w:rsidRPr="00266277" w:rsidRDefault="0034567F" w:rsidP="00266277">
      <w:pPr>
        <w:pStyle w:val="ab"/>
        <w:numPr>
          <w:ilvl w:val="0"/>
          <w:numId w:val="1"/>
        </w:numPr>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t>所提供产品应为全新商品且符合国家法律法规的规定；保证无条件退换有质量问题的商品。</w:t>
      </w:r>
    </w:p>
    <w:p w:rsidR="000E173A" w:rsidRPr="00266277" w:rsidRDefault="0034567F" w:rsidP="00266277">
      <w:pPr>
        <w:pStyle w:val="ab"/>
        <w:numPr>
          <w:ilvl w:val="0"/>
          <w:numId w:val="1"/>
        </w:numPr>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t>仪器到货后，由技术工程师进行免费安装调试，在现场安装调试完毕后，操作培训保证用户掌握基本操作技能。</w:t>
      </w:r>
    </w:p>
    <w:p w:rsidR="000E173A" w:rsidRPr="00266277" w:rsidRDefault="0034567F" w:rsidP="00266277">
      <w:pPr>
        <w:pStyle w:val="ab"/>
        <w:numPr>
          <w:ilvl w:val="0"/>
          <w:numId w:val="1"/>
        </w:numPr>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t>质保期：设备安装调试经验收合格双方签字之日起，提供</w:t>
      </w:r>
      <w:r w:rsidRPr="00266277">
        <w:rPr>
          <w:rFonts w:ascii="Times New Roman" w:eastAsia="宋体" w:hAnsi="Times New Roman" w:cs="Times New Roman"/>
          <w:sz w:val="21"/>
          <w:szCs w:val="21"/>
        </w:rPr>
        <w:t>1</w:t>
      </w:r>
      <w:r w:rsidRPr="00266277">
        <w:rPr>
          <w:rFonts w:ascii="Times New Roman" w:eastAsia="宋体" w:hAnsi="Times New Roman" w:cs="Times New Roman"/>
          <w:sz w:val="21"/>
          <w:szCs w:val="21"/>
        </w:rPr>
        <w:t>年原厂免费质保。在质保期内所有服务全部免费。</w:t>
      </w:r>
    </w:p>
    <w:p w:rsidR="000E173A" w:rsidRPr="00266277" w:rsidRDefault="0034567F" w:rsidP="00266277">
      <w:pPr>
        <w:pStyle w:val="ab"/>
        <w:numPr>
          <w:ilvl w:val="0"/>
          <w:numId w:val="1"/>
        </w:numPr>
        <w:spacing w:line="360" w:lineRule="auto"/>
        <w:ind w:left="0"/>
        <w:rPr>
          <w:rFonts w:ascii="Times New Roman" w:eastAsia="宋体" w:hAnsi="Times New Roman" w:cs="Times New Roman"/>
          <w:sz w:val="21"/>
          <w:szCs w:val="21"/>
        </w:rPr>
      </w:pPr>
      <w:r w:rsidRPr="00266277">
        <w:rPr>
          <w:rFonts w:ascii="Times New Roman" w:eastAsia="宋体" w:hAnsi="Times New Roman" w:cs="Times New Roman"/>
          <w:sz w:val="21"/>
          <w:szCs w:val="21"/>
        </w:rPr>
        <w:t>接到维修通知后保证</w:t>
      </w:r>
      <w:r w:rsidRPr="00266277">
        <w:rPr>
          <w:rFonts w:ascii="Times New Roman" w:eastAsia="宋体" w:hAnsi="Times New Roman" w:cs="Times New Roman"/>
          <w:sz w:val="21"/>
          <w:szCs w:val="21"/>
        </w:rPr>
        <w:t>2</w:t>
      </w:r>
      <w:r w:rsidRPr="00266277">
        <w:rPr>
          <w:rFonts w:ascii="Times New Roman" w:eastAsia="宋体" w:hAnsi="Times New Roman" w:cs="Times New Roman"/>
          <w:sz w:val="21"/>
          <w:szCs w:val="21"/>
        </w:rPr>
        <w:t>小时响应，专职的技术服务人员到场时间小于</w:t>
      </w:r>
      <w:r w:rsidRPr="00266277">
        <w:rPr>
          <w:rFonts w:ascii="Times New Roman" w:eastAsia="宋体" w:hAnsi="Times New Roman" w:cs="Times New Roman"/>
          <w:sz w:val="21"/>
          <w:szCs w:val="21"/>
        </w:rPr>
        <w:t>48</w:t>
      </w:r>
      <w:r w:rsidRPr="00266277">
        <w:rPr>
          <w:rFonts w:ascii="Times New Roman" w:eastAsia="宋体" w:hAnsi="Times New Roman" w:cs="Times New Roman"/>
          <w:sz w:val="21"/>
          <w:szCs w:val="21"/>
        </w:rPr>
        <w:t>小时。</w:t>
      </w:r>
    </w:p>
    <w:p w:rsidR="000E173A" w:rsidRPr="00266277" w:rsidRDefault="0034567F" w:rsidP="00266277">
      <w:pPr>
        <w:pStyle w:val="a5"/>
        <w:shd w:val="clear" w:color="auto" w:fill="FFFFFF"/>
        <w:spacing w:beforeAutospacing="0" w:afterAutospacing="0" w:line="360" w:lineRule="auto"/>
        <w:rPr>
          <w:rFonts w:ascii="Times New Roman" w:eastAsia="宋体" w:hAnsi="Times New Roman"/>
          <w:color w:val="000000" w:themeColor="text1"/>
          <w:sz w:val="21"/>
          <w:szCs w:val="21"/>
        </w:rPr>
      </w:pPr>
      <w:r w:rsidRPr="00266277">
        <w:rPr>
          <w:rStyle w:val="a8"/>
          <w:rFonts w:ascii="Times New Roman" w:eastAsia="宋体" w:hAnsi="Times New Roman"/>
          <w:bCs/>
          <w:color w:val="000000" w:themeColor="text1"/>
          <w:sz w:val="21"/>
          <w:szCs w:val="21"/>
          <w:shd w:val="clear" w:color="auto" w:fill="FFFFFF"/>
        </w:rPr>
        <w:t>交货时间：</w:t>
      </w:r>
      <w:r w:rsidRPr="00266277">
        <w:rPr>
          <w:rFonts w:ascii="Times New Roman" w:eastAsia="宋体" w:hAnsi="Times New Roman"/>
          <w:color w:val="000000" w:themeColor="text1"/>
          <w:sz w:val="21"/>
          <w:szCs w:val="21"/>
          <w:shd w:val="clear" w:color="auto" w:fill="FFFFFF"/>
        </w:rPr>
        <w:t>合同签订后</w:t>
      </w:r>
      <w:r w:rsidRPr="00266277">
        <w:rPr>
          <w:rFonts w:ascii="Times New Roman" w:eastAsia="宋体" w:hAnsi="Times New Roman"/>
          <w:color w:val="000000" w:themeColor="text1"/>
          <w:sz w:val="21"/>
          <w:szCs w:val="21"/>
          <w:shd w:val="clear" w:color="auto" w:fill="FFFFFF"/>
        </w:rPr>
        <w:t>60</w:t>
      </w:r>
      <w:r w:rsidRPr="00266277">
        <w:rPr>
          <w:rFonts w:ascii="Times New Roman" w:eastAsia="宋体" w:hAnsi="Times New Roman"/>
          <w:color w:val="000000" w:themeColor="text1"/>
          <w:sz w:val="21"/>
          <w:szCs w:val="21"/>
          <w:shd w:val="clear" w:color="auto" w:fill="FFFFFF"/>
        </w:rPr>
        <w:t>天内到货</w:t>
      </w:r>
    </w:p>
    <w:p w:rsidR="000E173A" w:rsidRPr="00266277" w:rsidRDefault="0034567F" w:rsidP="00266277">
      <w:pPr>
        <w:pStyle w:val="a5"/>
        <w:shd w:val="clear" w:color="auto" w:fill="FFFFFF"/>
        <w:spacing w:beforeAutospacing="0" w:afterAutospacing="0" w:line="360" w:lineRule="auto"/>
        <w:rPr>
          <w:rFonts w:ascii="Times New Roman" w:eastAsia="宋体" w:hAnsi="Times New Roman"/>
          <w:sz w:val="21"/>
          <w:szCs w:val="21"/>
        </w:rPr>
      </w:pPr>
      <w:r w:rsidRPr="00266277">
        <w:rPr>
          <w:rStyle w:val="a8"/>
          <w:rFonts w:ascii="Times New Roman" w:eastAsia="宋体" w:hAnsi="Times New Roman"/>
          <w:bCs/>
          <w:color w:val="000000" w:themeColor="text1"/>
          <w:sz w:val="21"/>
          <w:szCs w:val="21"/>
          <w:shd w:val="clear" w:color="auto" w:fill="FFFFFF"/>
        </w:rPr>
        <w:t>交货地点：</w:t>
      </w:r>
      <w:r w:rsidRPr="00266277">
        <w:rPr>
          <w:rFonts w:ascii="Times New Roman" w:eastAsia="宋体" w:hAnsi="Times New Roman"/>
          <w:color w:val="000000" w:themeColor="text1"/>
          <w:sz w:val="21"/>
          <w:szCs w:val="21"/>
          <w:shd w:val="clear" w:color="auto" w:fill="FFFFFF"/>
        </w:rPr>
        <w:t>中国科学院南京土壤研究所</w:t>
      </w:r>
    </w:p>
    <w:sectPr w:rsidR="000E173A" w:rsidRPr="00266277">
      <w:pgSz w:w="12240" w:h="15840"/>
      <w:pgMar w:top="1440" w:right="1746" w:bottom="1440" w:left="17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D3E" w:rsidRDefault="00643D3E">
      <w:pPr>
        <w:spacing w:line="240" w:lineRule="auto"/>
      </w:pPr>
      <w:r>
        <w:separator/>
      </w:r>
    </w:p>
  </w:endnote>
  <w:endnote w:type="continuationSeparator" w:id="0">
    <w:p w:rsidR="00643D3E" w:rsidRDefault="00643D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D3E" w:rsidRDefault="00643D3E">
      <w:pPr>
        <w:spacing w:after="0"/>
      </w:pPr>
      <w:r>
        <w:separator/>
      </w:r>
    </w:p>
  </w:footnote>
  <w:footnote w:type="continuationSeparator" w:id="0">
    <w:p w:rsidR="00643D3E" w:rsidRDefault="00643D3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FFBE2"/>
    <w:multiLevelType w:val="singleLevel"/>
    <w:tmpl w:val="42BFFBE2"/>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FEF"/>
    <w:rsid w:val="000E173A"/>
    <w:rsid w:val="00141FEF"/>
    <w:rsid w:val="001D2934"/>
    <w:rsid w:val="00266277"/>
    <w:rsid w:val="0034567F"/>
    <w:rsid w:val="00643D3E"/>
    <w:rsid w:val="00701A52"/>
    <w:rsid w:val="00A5715E"/>
    <w:rsid w:val="00BD29BA"/>
    <w:rsid w:val="00C77DFE"/>
    <w:rsid w:val="00C839DC"/>
    <w:rsid w:val="00EC57FC"/>
    <w:rsid w:val="06A423B5"/>
    <w:rsid w:val="18A8550C"/>
    <w:rsid w:val="1A0F4768"/>
    <w:rsid w:val="2BCD70CA"/>
    <w:rsid w:val="393E3073"/>
    <w:rsid w:val="3A3140F2"/>
    <w:rsid w:val="3D3626D5"/>
    <w:rsid w:val="3F6F42EB"/>
    <w:rsid w:val="40C7743A"/>
    <w:rsid w:val="4D102D7B"/>
    <w:rsid w:val="5F204545"/>
    <w:rsid w:val="6175041F"/>
    <w:rsid w:val="632A51BD"/>
    <w:rsid w:val="6551730A"/>
    <w:rsid w:val="6D343029"/>
    <w:rsid w:val="6D7B1E0F"/>
    <w:rsid w:val="7FBB2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2160"/>
  <w15:docId w15:val="{A5BFDF33-9C1D-4EA5-B51B-CAAA3F2C1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
    <w:qFormat/>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14:ligatures w14:val="standardContextual"/>
    </w:rPr>
  </w:style>
  <w:style w:type="paragraph" w:styleId="2">
    <w:name w:val="heading 2"/>
    <w:basedOn w:val="a"/>
    <w:next w:val="a"/>
    <w:link w:val="20"/>
    <w:uiPriority w:val="9"/>
    <w:semiHidden/>
    <w:unhideWhenUsed/>
    <w:qFormat/>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14:ligatures w14:val="standardContextual"/>
    </w:rPr>
  </w:style>
  <w:style w:type="paragraph" w:styleId="3">
    <w:name w:val="heading 3"/>
    <w:basedOn w:val="a"/>
    <w:next w:val="a"/>
    <w:link w:val="30"/>
    <w:uiPriority w:val="9"/>
    <w:semiHidden/>
    <w:unhideWhenUsed/>
    <w:qFormat/>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14:ligatures w14:val="standardContextual"/>
    </w:rPr>
  </w:style>
  <w:style w:type="paragraph" w:styleId="4">
    <w:name w:val="heading 4"/>
    <w:basedOn w:val="a"/>
    <w:next w:val="a"/>
    <w:link w:val="40"/>
    <w:uiPriority w:val="9"/>
    <w:semiHidden/>
    <w:unhideWhenUsed/>
    <w:qFormat/>
    <w:pPr>
      <w:keepNext/>
      <w:keepLines/>
      <w:widowControl w:val="0"/>
      <w:spacing w:before="80" w:after="40" w:line="278" w:lineRule="auto"/>
      <w:outlineLvl w:val="3"/>
    </w:pPr>
    <w:rPr>
      <w:rFonts w:cstheme="majorBidi"/>
      <w:color w:val="0F4761" w:themeColor="accent1" w:themeShade="BF"/>
      <w:kern w:val="2"/>
      <w:sz w:val="28"/>
      <w:szCs w:val="28"/>
      <w14:ligatures w14:val="standardContextual"/>
    </w:rPr>
  </w:style>
  <w:style w:type="paragraph" w:styleId="5">
    <w:name w:val="heading 5"/>
    <w:basedOn w:val="a"/>
    <w:next w:val="a"/>
    <w:link w:val="50"/>
    <w:uiPriority w:val="9"/>
    <w:semiHidden/>
    <w:unhideWhenUsed/>
    <w:qFormat/>
    <w:pPr>
      <w:keepNext/>
      <w:keepLines/>
      <w:widowControl w:val="0"/>
      <w:spacing w:before="80" w:after="40" w:line="278" w:lineRule="auto"/>
      <w:outlineLvl w:val="4"/>
    </w:pPr>
    <w:rPr>
      <w:rFonts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pPr>
      <w:keepNext/>
      <w:keepLines/>
      <w:widowControl w:val="0"/>
      <w:spacing w:before="40" w:after="0" w:line="278" w:lineRule="auto"/>
      <w:outlineLvl w:val="5"/>
    </w:pPr>
    <w:rPr>
      <w:rFonts w:cstheme="majorBidi"/>
      <w:b/>
      <w:bCs/>
      <w:color w:val="0F4761" w:themeColor="accent1" w:themeShade="BF"/>
      <w:kern w:val="2"/>
      <w:szCs w:val="24"/>
      <w14:ligatures w14:val="standardContextual"/>
    </w:rPr>
  </w:style>
  <w:style w:type="paragraph" w:styleId="7">
    <w:name w:val="heading 7"/>
    <w:basedOn w:val="a"/>
    <w:next w:val="a"/>
    <w:link w:val="70"/>
    <w:uiPriority w:val="9"/>
    <w:semiHidden/>
    <w:unhideWhenUsed/>
    <w:qFormat/>
    <w:pPr>
      <w:keepNext/>
      <w:keepLines/>
      <w:widowControl w:val="0"/>
      <w:spacing w:before="40" w:after="0" w:line="278" w:lineRule="auto"/>
      <w:outlineLvl w:val="6"/>
    </w:pPr>
    <w:rPr>
      <w:rFonts w:cstheme="majorBidi"/>
      <w:b/>
      <w:bCs/>
      <w:color w:val="595959" w:themeColor="text1" w:themeTint="A6"/>
      <w:kern w:val="2"/>
      <w:szCs w:val="24"/>
      <w14:ligatures w14:val="standardContextual"/>
    </w:rPr>
  </w:style>
  <w:style w:type="paragraph" w:styleId="8">
    <w:name w:val="heading 8"/>
    <w:basedOn w:val="a"/>
    <w:next w:val="a"/>
    <w:link w:val="80"/>
    <w:uiPriority w:val="9"/>
    <w:semiHidden/>
    <w:unhideWhenUsed/>
    <w:qFormat/>
    <w:pPr>
      <w:keepNext/>
      <w:keepLines/>
      <w:widowControl w:val="0"/>
      <w:spacing w:after="0" w:line="278" w:lineRule="auto"/>
      <w:outlineLvl w:val="7"/>
    </w:pPr>
    <w:rPr>
      <w:rFonts w:cstheme="majorBidi"/>
      <w:color w:val="595959" w:themeColor="text1" w:themeTint="A6"/>
      <w:kern w:val="2"/>
      <w:szCs w:val="24"/>
      <w14:ligatures w14:val="standardContextual"/>
    </w:rPr>
  </w:style>
  <w:style w:type="paragraph" w:styleId="9">
    <w:name w:val="heading 9"/>
    <w:basedOn w:val="a"/>
    <w:next w:val="a"/>
    <w:link w:val="90"/>
    <w:uiPriority w:val="9"/>
    <w:semiHidden/>
    <w:unhideWhenUsed/>
    <w:qFormat/>
    <w:pPr>
      <w:keepNext/>
      <w:keepLines/>
      <w:widowControl w:val="0"/>
      <w:spacing w:after="0" w:line="278" w:lineRule="auto"/>
      <w:outlineLvl w:val="8"/>
    </w:pPr>
    <w:rPr>
      <w:rFonts w:eastAsiaTheme="majorEastAsia" w:cstheme="majorBidi"/>
      <w:color w:val="595959" w:themeColor="text1" w:themeTint="A6"/>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widowControl w:val="0"/>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5">
    <w:name w:val="Normal (Web)"/>
    <w:basedOn w:val="a"/>
    <w:uiPriority w:val="99"/>
    <w:semiHidden/>
    <w:unhideWhenUsed/>
    <w:qFormat/>
    <w:pPr>
      <w:spacing w:beforeAutospacing="1" w:after="0" w:afterAutospacing="1"/>
    </w:pPr>
    <w:rPr>
      <w:rFonts w:cs="Times New Roman"/>
      <w:sz w:val="24"/>
    </w:rPr>
  </w:style>
  <w:style w:type="paragraph" w:styleId="a6">
    <w:name w:val="Title"/>
    <w:basedOn w:val="a"/>
    <w:next w:val="a"/>
    <w:link w:val="a7"/>
    <w:uiPriority w:val="10"/>
    <w:qFormat/>
    <w:pPr>
      <w:widowControl w:val="0"/>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styleId="a8">
    <w:name w:val="Strong"/>
    <w:basedOn w:val="a0"/>
    <w:uiPriority w:val="22"/>
    <w:qFormat/>
    <w:rPr>
      <w:b/>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7">
    <w:name w:val="标题 字符"/>
    <w:basedOn w:val="a0"/>
    <w:link w:val="a6"/>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pPr>
      <w:widowControl w:val="0"/>
      <w:spacing w:before="160" w:after="160" w:line="278" w:lineRule="auto"/>
      <w:jc w:val="center"/>
    </w:pPr>
    <w:rPr>
      <w:i/>
      <w:iCs/>
      <w:color w:val="404040" w:themeColor="text1" w:themeTint="BF"/>
      <w:kern w:val="2"/>
      <w:szCs w:val="24"/>
      <w14:ligatures w14:val="standardContextual"/>
    </w:rPr>
  </w:style>
  <w:style w:type="character" w:customStyle="1" w:styleId="aa">
    <w:name w:val="引用 字符"/>
    <w:basedOn w:val="a0"/>
    <w:link w:val="a9"/>
    <w:uiPriority w:val="29"/>
    <w:qFormat/>
    <w:rPr>
      <w:i/>
      <w:iCs/>
      <w:color w:val="404040" w:themeColor="text1" w:themeTint="BF"/>
    </w:rPr>
  </w:style>
  <w:style w:type="paragraph" w:styleId="ab">
    <w:name w:val="List Paragraph"/>
    <w:basedOn w:val="a"/>
    <w:uiPriority w:val="34"/>
    <w:qFormat/>
    <w:pPr>
      <w:widowControl w:val="0"/>
      <w:spacing w:after="160" w:line="278" w:lineRule="auto"/>
      <w:ind w:left="720"/>
      <w:contextualSpacing/>
    </w:pPr>
    <w:rPr>
      <w:kern w:val="2"/>
      <w:szCs w:val="24"/>
      <w14:ligatures w14:val="standardContextual"/>
    </w:rPr>
  </w:style>
  <w:style w:type="character" w:customStyle="1" w:styleId="11">
    <w:name w:val="明显强调1"/>
    <w:basedOn w:val="a0"/>
    <w:uiPriority w:val="21"/>
    <w:qFormat/>
    <w:rPr>
      <w:i/>
      <w:iCs/>
      <w:color w:val="0F4761" w:themeColor="accent1" w:themeShade="BF"/>
    </w:rPr>
  </w:style>
  <w:style w:type="paragraph" w:styleId="ac">
    <w:name w:val="Intense Quote"/>
    <w:basedOn w:val="a"/>
    <w:next w:val="a"/>
    <w:link w:val="ad"/>
    <w:uiPriority w:val="30"/>
    <w:qFormat/>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Cs w:val="24"/>
      <w14:ligatures w14:val="standardContextual"/>
    </w:rPr>
  </w:style>
  <w:style w:type="character" w:customStyle="1" w:styleId="ad">
    <w:name w:val="明显引用 字符"/>
    <w:basedOn w:val="a0"/>
    <w:link w:val="ac"/>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Yin</dc:creator>
  <cp:lastModifiedBy>中国科学院南京土壤研究所</cp:lastModifiedBy>
  <cp:revision>4</cp:revision>
  <dcterms:created xsi:type="dcterms:W3CDTF">2025-09-04T08:17:00Z</dcterms:created>
  <dcterms:modified xsi:type="dcterms:W3CDTF">2026-09-18T06:38:00Z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eyJoZGlkIjoiMGI2YzRiYzE1ZTBmYWI3MDBmODFmOWY2Njg2MTA5MTgiLCJ1c2VySWQiOiI5NDA0MjU0ODcifQ==</vt:lpwstr>
  </property>
  <property fmtid="{D5CDD505-2E9C-101B-9397-08002B2CF9AE}" pid="3" name="KSOProductBuildVer">
    <vt:lpwstr>2052-12.1.0.28505</vt:lpwstr>
  </property>
  <property fmtid="{D5CDD505-2E9C-101B-9397-08002B2CF9AE}" pid="4" name="ICV">
    <vt:lpwstr>06E885F7FAAE43B5B6B11E5B122A7C33_13</vt:lpwstr>
  </property>
</Properties>
</file>