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15B" w:rsidRDefault="002D1A9C">
      <w:pPr>
        <w:jc w:val="center"/>
        <w:rPr>
          <w:rFonts w:ascii="宋体" w:eastAsia="宋体" w:hAnsi="宋体"/>
          <w:b/>
          <w:sz w:val="30"/>
          <w:szCs w:val="30"/>
        </w:rPr>
      </w:pPr>
      <w:r w:rsidRPr="00ED2A19">
        <w:rPr>
          <w:rFonts w:ascii="宋体" w:eastAsia="宋体" w:hAnsi="宋体" w:hint="eastAsia"/>
          <w:b/>
          <w:sz w:val="30"/>
          <w:szCs w:val="30"/>
        </w:rPr>
        <w:t>全自动测镉仪</w:t>
      </w:r>
      <w:bookmarkStart w:id="0" w:name="_GoBack"/>
      <w:bookmarkEnd w:id="0"/>
      <w:r w:rsidRPr="00ED2A19">
        <w:rPr>
          <w:rFonts w:ascii="宋体" w:eastAsia="宋体" w:hAnsi="宋体" w:hint="eastAsia"/>
          <w:b/>
          <w:sz w:val="30"/>
          <w:szCs w:val="30"/>
        </w:rPr>
        <w:t>参数</w:t>
      </w:r>
      <w:r w:rsidR="008438B2" w:rsidRPr="00ED2A19">
        <w:rPr>
          <w:rFonts w:ascii="宋体" w:eastAsia="宋体" w:hAnsi="宋体" w:hint="eastAsia"/>
          <w:b/>
          <w:sz w:val="30"/>
          <w:szCs w:val="30"/>
        </w:rPr>
        <w:t>要求</w:t>
      </w:r>
    </w:p>
    <w:p w:rsidR="00ED2A19" w:rsidRPr="00ED2A19" w:rsidRDefault="00ED2A19">
      <w:pPr>
        <w:jc w:val="center"/>
        <w:rPr>
          <w:rFonts w:ascii="宋体" w:eastAsia="宋体" w:hAnsi="宋体" w:hint="eastAsia"/>
          <w:b/>
          <w:sz w:val="30"/>
          <w:szCs w:val="30"/>
        </w:rPr>
      </w:pPr>
    </w:p>
    <w:p w:rsidR="00AC088A" w:rsidRPr="00ED2A19" w:rsidRDefault="00AC088A" w:rsidP="00AC088A">
      <w:pPr>
        <w:pStyle w:val="a7"/>
        <w:spacing w:line="400" w:lineRule="exact"/>
        <w:ind w:left="360"/>
        <w:rPr>
          <w:szCs w:val="21"/>
        </w:rPr>
      </w:pPr>
      <w:r w:rsidRPr="00ED2A19">
        <w:rPr>
          <w:rFonts w:hint="eastAsia"/>
          <w:szCs w:val="21"/>
        </w:rPr>
        <w:t>中国科学院南京土壤研究所拟购置全自动测镉仪</w:t>
      </w:r>
      <w:r w:rsidRPr="00ED2A19">
        <w:rPr>
          <w:rFonts w:hint="eastAsia"/>
          <w:szCs w:val="21"/>
        </w:rPr>
        <w:t>1</w:t>
      </w:r>
      <w:r w:rsidRPr="00ED2A19">
        <w:rPr>
          <w:rFonts w:hint="eastAsia"/>
          <w:szCs w:val="21"/>
        </w:rPr>
        <w:t>台，参考型号为</w:t>
      </w:r>
      <w:r w:rsidR="00F25AAA" w:rsidRPr="00ED2A19">
        <w:rPr>
          <w:rFonts w:hint="eastAsia"/>
          <w:szCs w:val="21"/>
        </w:rPr>
        <w:t>长</w:t>
      </w:r>
      <w:r w:rsidR="00F25AAA" w:rsidRPr="00ED2A19">
        <w:rPr>
          <w:szCs w:val="21"/>
        </w:rPr>
        <w:t>沙开元弘盛</w:t>
      </w:r>
      <w:r w:rsidR="00F25AAA" w:rsidRPr="00ED2A19">
        <w:rPr>
          <w:szCs w:val="21"/>
        </w:rPr>
        <w:t xml:space="preserve"> </w:t>
      </w:r>
      <w:r w:rsidRPr="00ED2A19">
        <w:rPr>
          <w:szCs w:val="21"/>
        </w:rPr>
        <w:t>CA22</w:t>
      </w:r>
      <w:r w:rsidR="00F25AAA" w:rsidRPr="00ED2A19">
        <w:rPr>
          <w:szCs w:val="21"/>
        </w:rPr>
        <w:t>88</w:t>
      </w:r>
      <w:r w:rsidR="00F25AAA" w:rsidRPr="00ED2A19">
        <w:rPr>
          <w:szCs w:val="21"/>
        </w:rPr>
        <w:t>，</w:t>
      </w:r>
      <w:r w:rsidR="00F25AAA" w:rsidRPr="00ED2A19">
        <w:rPr>
          <w:rFonts w:hint="eastAsia"/>
          <w:szCs w:val="21"/>
        </w:rPr>
        <w:t>可以提供其他品牌或更高端型号，具体功能性指标不低于如下标准：</w:t>
      </w:r>
    </w:p>
    <w:p w:rsidR="0066415B" w:rsidRPr="00ED2A19" w:rsidRDefault="002D1A9C">
      <w:pPr>
        <w:pStyle w:val="a7"/>
        <w:numPr>
          <w:ilvl w:val="0"/>
          <w:numId w:val="2"/>
        </w:numPr>
        <w:spacing w:line="400" w:lineRule="exact"/>
        <w:ind w:firstLineChars="0"/>
        <w:rPr>
          <w:b/>
          <w:szCs w:val="21"/>
        </w:rPr>
      </w:pPr>
      <w:r w:rsidRPr="00ED2A19">
        <w:rPr>
          <w:rFonts w:hint="eastAsia"/>
          <w:b/>
          <w:szCs w:val="21"/>
        </w:rPr>
        <w:t>应用范围</w:t>
      </w:r>
    </w:p>
    <w:p w:rsidR="0066415B" w:rsidRPr="00ED2A19" w:rsidRDefault="002D1A9C" w:rsidP="002D1A9C">
      <w:pPr>
        <w:pStyle w:val="a7"/>
        <w:spacing w:line="400" w:lineRule="exact"/>
        <w:ind w:left="360" w:firstLineChars="0" w:firstLine="0"/>
        <w:rPr>
          <w:szCs w:val="21"/>
        </w:rPr>
      </w:pPr>
      <w:r w:rsidRPr="00ED2A19">
        <w:rPr>
          <w:rFonts w:hint="eastAsia"/>
          <w:szCs w:val="21"/>
        </w:rPr>
        <w:t>可应用于</w:t>
      </w:r>
      <w:r w:rsidRPr="00ED2A19">
        <w:rPr>
          <w:szCs w:val="21"/>
        </w:rPr>
        <w:t>土壤和农产品</w:t>
      </w:r>
      <w:r w:rsidRPr="00ED2A19">
        <w:rPr>
          <w:rFonts w:hint="eastAsia"/>
          <w:szCs w:val="21"/>
        </w:rPr>
        <w:t>等样品中总镉的直接测定，整个测试过程中无需使用任何化学试剂。</w:t>
      </w:r>
    </w:p>
    <w:p w:rsidR="0066415B" w:rsidRPr="00ED2A19" w:rsidRDefault="002D1A9C">
      <w:pPr>
        <w:pStyle w:val="a7"/>
        <w:numPr>
          <w:ilvl w:val="0"/>
          <w:numId w:val="2"/>
        </w:numPr>
        <w:spacing w:line="400" w:lineRule="exact"/>
        <w:ind w:firstLineChars="0"/>
        <w:rPr>
          <w:b/>
          <w:szCs w:val="21"/>
        </w:rPr>
      </w:pPr>
      <w:r w:rsidRPr="00ED2A19">
        <w:rPr>
          <w:rFonts w:hint="eastAsia"/>
          <w:b/>
          <w:szCs w:val="21"/>
        </w:rPr>
        <w:t>技术参数</w:t>
      </w:r>
    </w:p>
    <w:p w:rsidR="0066415B" w:rsidRPr="00ED2A19" w:rsidRDefault="002D1A9C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/>
          <w:szCs w:val="21"/>
        </w:rPr>
        <w:t xml:space="preserve">* </w:t>
      </w:r>
      <w:r w:rsidRPr="00ED2A19">
        <w:rPr>
          <w:rFonts w:ascii="Calibri" w:eastAsia="宋体" w:hAnsi="Calibri" w:cs="Times New Roman" w:hint="eastAsia"/>
          <w:szCs w:val="21"/>
        </w:rPr>
        <w:t>2</w:t>
      </w:r>
      <w:r w:rsidRPr="00ED2A19">
        <w:rPr>
          <w:rFonts w:ascii="Calibri" w:eastAsia="宋体" w:hAnsi="Calibri" w:cs="Times New Roman"/>
          <w:szCs w:val="21"/>
        </w:rPr>
        <w:t>.1</w:t>
      </w:r>
      <w:r w:rsidRPr="00ED2A19">
        <w:rPr>
          <w:rFonts w:ascii="Calibri" w:eastAsia="宋体" w:hAnsi="Calibri" w:cs="Times New Roman" w:hint="eastAsia"/>
          <w:szCs w:val="21"/>
        </w:rPr>
        <w:t>固体样品直接进样，无需化学前处理，采用原子光谱法进行检测；</w:t>
      </w:r>
    </w:p>
    <w:p w:rsidR="0066415B" w:rsidRPr="00ED2A19" w:rsidRDefault="002D1A9C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 w:hint="eastAsia"/>
          <w:szCs w:val="21"/>
        </w:rPr>
        <w:t>*</w:t>
      </w:r>
      <w:r w:rsidRPr="00ED2A19">
        <w:rPr>
          <w:rFonts w:ascii="Calibri" w:eastAsia="宋体" w:hAnsi="Calibri" w:cs="Times New Roman"/>
          <w:szCs w:val="21"/>
        </w:rPr>
        <w:t xml:space="preserve"> </w:t>
      </w:r>
      <w:r w:rsidRPr="00ED2A19">
        <w:rPr>
          <w:rFonts w:ascii="Calibri" w:eastAsia="宋体" w:hAnsi="Calibri" w:cs="Times New Roman" w:hint="eastAsia"/>
          <w:szCs w:val="21"/>
        </w:rPr>
        <w:t>2.2</w:t>
      </w:r>
      <w:r w:rsidRPr="00ED2A19">
        <w:rPr>
          <w:rFonts w:ascii="Calibri" w:eastAsia="宋体" w:hAnsi="Calibri" w:cs="Times New Roman"/>
          <w:szCs w:val="21"/>
        </w:rPr>
        <w:t xml:space="preserve"> </w:t>
      </w:r>
      <w:r w:rsidRPr="00ED2A19">
        <w:rPr>
          <w:rFonts w:ascii="Calibri" w:eastAsia="宋体" w:hAnsi="Calibri" w:cs="Times New Roman" w:hint="eastAsia"/>
          <w:szCs w:val="21"/>
        </w:rPr>
        <w:t>分析速度快，定量检测模式下，单样分析时间≤</w:t>
      </w:r>
      <w:r w:rsidRPr="00ED2A19">
        <w:rPr>
          <w:rFonts w:ascii="Calibri" w:eastAsia="宋体" w:hAnsi="Calibri" w:cs="Times New Roman"/>
          <w:szCs w:val="21"/>
        </w:rPr>
        <w:t>5</w:t>
      </w:r>
      <w:r w:rsidRPr="00ED2A19">
        <w:rPr>
          <w:rFonts w:ascii="Calibri" w:eastAsia="宋体" w:hAnsi="Calibri" w:cs="Times New Roman"/>
          <w:szCs w:val="21"/>
        </w:rPr>
        <w:t>分钟</w:t>
      </w:r>
      <w:r w:rsidRPr="00ED2A19">
        <w:rPr>
          <w:rFonts w:ascii="Calibri" w:eastAsia="宋体" w:hAnsi="Calibri" w:cs="Times New Roman" w:hint="eastAsia"/>
          <w:szCs w:val="21"/>
        </w:rPr>
        <w:t>；</w:t>
      </w:r>
    </w:p>
    <w:p w:rsidR="0066415B" w:rsidRPr="00ED2A19" w:rsidRDefault="002D1A9C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 w:hint="eastAsia"/>
          <w:szCs w:val="21"/>
        </w:rPr>
        <w:t>2</w:t>
      </w:r>
      <w:r w:rsidRPr="00ED2A19">
        <w:rPr>
          <w:rFonts w:ascii="Calibri" w:eastAsia="宋体" w:hAnsi="Calibri" w:cs="Times New Roman"/>
          <w:szCs w:val="21"/>
        </w:rPr>
        <w:t xml:space="preserve">.3 </w:t>
      </w:r>
      <w:r w:rsidRPr="00ED2A19">
        <w:rPr>
          <w:rFonts w:ascii="Calibri" w:eastAsia="宋体" w:hAnsi="Calibri" w:cs="Times New Roman" w:hint="eastAsia"/>
          <w:szCs w:val="21"/>
        </w:rPr>
        <w:t>分析效率高，每小时内至少完成</w:t>
      </w:r>
      <w:r w:rsidRPr="00ED2A19">
        <w:rPr>
          <w:rFonts w:ascii="Calibri" w:eastAsia="宋体" w:hAnsi="Calibri" w:cs="Times New Roman" w:hint="eastAsia"/>
          <w:szCs w:val="21"/>
        </w:rPr>
        <w:t>1</w:t>
      </w:r>
      <w:r w:rsidRPr="00ED2A19">
        <w:rPr>
          <w:rFonts w:ascii="Calibri" w:eastAsia="宋体" w:hAnsi="Calibri" w:cs="Times New Roman"/>
          <w:szCs w:val="21"/>
        </w:rPr>
        <w:t>5</w:t>
      </w:r>
      <w:r w:rsidRPr="00ED2A19">
        <w:rPr>
          <w:rFonts w:ascii="Calibri" w:eastAsia="宋体" w:hAnsi="Calibri" w:cs="Times New Roman" w:hint="eastAsia"/>
          <w:szCs w:val="21"/>
        </w:rPr>
        <w:t>个样品的准确定量检测；</w:t>
      </w:r>
    </w:p>
    <w:p w:rsidR="0066415B" w:rsidRPr="00ED2A19" w:rsidRDefault="002D1A9C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 w:hint="eastAsia"/>
          <w:szCs w:val="21"/>
        </w:rPr>
        <w:t>2</w:t>
      </w:r>
      <w:r w:rsidRPr="00ED2A19">
        <w:rPr>
          <w:rFonts w:ascii="Calibri" w:eastAsia="宋体" w:hAnsi="Calibri" w:cs="Times New Roman"/>
          <w:szCs w:val="21"/>
        </w:rPr>
        <w:t xml:space="preserve">.4 </w:t>
      </w:r>
      <w:r w:rsidRPr="00ED2A19">
        <w:rPr>
          <w:rFonts w:ascii="Calibri" w:eastAsia="宋体" w:hAnsi="Calibri" w:cs="Times New Roman" w:hint="eastAsia"/>
          <w:szCs w:val="21"/>
        </w:rPr>
        <w:t>自带一体式自动进样器，样品位数≥</w:t>
      </w:r>
      <w:r w:rsidRPr="00ED2A19">
        <w:rPr>
          <w:rFonts w:ascii="Calibri" w:eastAsia="宋体" w:hAnsi="Calibri" w:cs="Times New Roman"/>
          <w:szCs w:val="21"/>
        </w:rPr>
        <w:t>16</w:t>
      </w:r>
      <w:r w:rsidRPr="00ED2A19">
        <w:rPr>
          <w:rFonts w:ascii="Calibri" w:eastAsia="宋体" w:hAnsi="Calibri" w:cs="Times New Roman"/>
          <w:szCs w:val="21"/>
        </w:rPr>
        <w:t>个样品</w:t>
      </w:r>
      <w:r w:rsidRPr="00ED2A19">
        <w:rPr>
          <w:rFonts w:ascii="Calibri" w:eastAsia="宋体" w:hAnsi="Calibri" w:cs="Times New Roman" w:hint="eastAsia"/>
          <w:szCs w:val="21"/>
        </w:rPr>
        <w:t>，可连续自动进样检测，无需间隔停顿；且可随时插入紧急样品；</w:t>
      </w:r>
    </w:p>
    <w:p w:rsidR="0066415B" w:rsidRPr="00ED2A19" w:rsidRDefault="002D1A9C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/>
          <w:szCs w:val="21"/>
        </w:rPr>
        <w:t>2.5</w:t>
      </w:r>
      <w:r w:rsidRPr="00ED2A19">
        <w:rPr>
          <w:rFonts w:ascii="Calibri" w:eastAsia="宋体" w:hAnsi="Calibri" w:cs="Times New Roman"/>
          <w:szCs w:val="21"/>
        </w:rPr>
        <w:t>仪器适用标准</w:t>
      </w:r>
      <w:r w:rsidRPr="00ED2A19">
        <w:rPr>
          <w:rFonts w:ascii="Calibri" w:hAnsi="Calibri" w:cs="Times New Roman"/>
          <w:szCs w:val="21"/>
        </w:rPr>
        <w:t>：</w:t>
      </w:r>
      <w:r w:rsidRPr="00ED2A19">
        <w:rPr>
          <w:rFonts w:ascii="Calibri" w:eastAsia="宋体" w:hAnsi="Calibri" w:cs="Times New Roman"/>
          <w:szCs w:val="21"/>
        </w:rPr>
        <w:t>《</w:t>
      </w:r>
      <w:r w:rsidRPr="00ED2A19">
        <w:rPr>
          <w:rFonts w:ascii="Calibri" w:eastAsia="宋体" w:hAnsi="Calibri" w:cs="Times New Roman"/>
          <w:szCs w:val="21"/>
        </w:rPr>
        <w:t>NY/T 4433-2023</w:t>
      </w:r>
      <w:r w:rsidRPr="00ED2A19">
        <w:rPr>
          <w:rFonts w:ascii="Calibri" w:eastAsia="宋体" w:hAnsi="Calibri" w:cs="Times New Roman"/>
          <w:szCs w:val="21"/>
        </w:rPr>
        <w:t>》</w:t>
      </w:r>
    </w:p>
    <w:p w:rsidR="0066415B" w:rsidRPr="00ED2A19" w:rsidRDefault="002D1A9C">
      <w:pPr>
        <w:pStyle w:val="5"/>
        <w:numPr>
          <w:ilvl w:val="0"/>
          <w:numId w:val="0"/>
        </w:numPr>
        <w:spacing w:line="440" w:lineRule="exact"/>
        <w:rPr>
          <w:szCs w:val="21"/>
        </w:rPr>
      </w:pPr>
      <w:r w:rsidRPr="00ED2A19">
        <w:rPr>
          <w:szCs w:val="21"/>
        </w:rPr>
        <w:t>2.6</w:t>
      </w:r>
      <w:r w:rsidRPr="00ED2A19">
        <w:rPr>
          <w:rFonts w:hint="eastAsia"/>
          <w:szCs w:val="21"/>
        </w:rPr>
        <w:t>工作曲线：仪器可采用通过标准溶液或标准物质绘制标准曲线</w:t>
      </w:r>
      <w:r w:rsidRPr="00ED2A19">
        <w:rPr>
          <w:rFonts w:ascii="宋体" w:hAnsi="宋体" w:cs="仿宋" w:hint="eastAsia"/>
          <w:szCs w:val="21"/>
        </w:rPr>
        <w:t>，</w:t>
      </w:r>
      <w:r w:rsidRPr="00ED2A19">
        <w:rPr>
          <w:rFonts w:hint="eastAsia"/>
          <w:szCs w:val="21"/>
        </w:rPr>
        <w:t>曲线标定后可长期使用，无需每次测试前独立标定；</w:t>
      </w:r>
    </w:p>
    <w:p w:rsidR="0066415B" w:rsidRPr="00ED2A19" w:rsidRDefault="002D1A9C" w:rsidP="002D1A9C">
      <w:pPr>
        <w:pStyle w:val="5"/>
        <w:numPr>
          <w:ilvl w:val="0"/>
          <w:numId w:val="0"/>
        </w:numPr>
        <w:spacing w:line="440" w:lineRule="exact"/>
        <w:rPr>
          <w:szCs w:val="21"/>
        </w:rPr>
      </w:pPr>
      <w:r w:rsidRPr="00ED2A19">
        <w:rPr>
          <w:szCs w:val="21"/>
        </w:rPr>
        <w:t>2.7</w:t>
      </w:r>
      <w:r w:rsidRPr="00ED2A19">
        <w:rPr>
          <w:rFonts w:hint="eastAsia"/>
          <w:szCs w:val="21"/>
        </w:rPr>
        <w:t>采用合金材质等可反复使用的样品舟，分析成本较低；</w:t>
      </w:r>
    </w:p>
    <w:p w:rsidR="0066415B" w:rsidRPr="00ED2A19" w:rsidRDefault="002D1A9C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 w:hint="eastAsia"/>
          <w:szCs w:val="21"/>
        </w:rPr>
        <w:t>*</w:t>
      </w:r>
      <w:r w:rsidRPr="00ED2A19">
        <w:rPr>
          <w:rFonts w:ascii="Calibri" w:eastAsia="宋体" w:hAnsi="Calibri" w:cs="Times New Roman"/>
          <w:szCs w:val="21"/>
        </w:rPr>
        <w:t>2.8</w:t>
      </w:r>
      <w:r w:rsidRPr="00ED2A19">
        <w:rPr>
          <w:rFonts w:ascii="Calibri" w:eastAsia="宋体" w:hAnsi="Calibri" w:cs="Times New Roman" w:hint="eastAsia"/>
          <w:szCs w:val="21"/>
        </w:rPr>
        <w:t>方法检出限：当进样量</w:t>
      </w:r>
      <w:r w:rsidRPr="00ED2A19">
        <w:rPr>
          <w:rFonts w:ascii="Calibri" w:eastAsia="宋体" w:hAnsi="Calibri" w:cs="Times New Roman" w:hint="eastAsia"/>
          <w:szCs w:val="21"/>
        </w:rPr>
        <w:t>0</w:t>
      </w:r>
      <w:r w:rsidRPr="00ED2A19">
        <w:rPr>
          <w:rFonts w:ascii="Calibri" w:eastAsia="宋体" w:hAnsi="Calibri" w:cs="Times New Roman"/>
          <w:szCs w:val="21"/>
        </w:rPr>
        <w:t>.1</w:t>
      </w:r>
      <w:r w:rsidRPr="00ED2A19">
        <w:rPr>
          <w:rFonts w:ascii="Calibri" w:eastAsia="宋体" w:hAnsi="Calibri" w:cs="Times New Roman" w:hint="eastAsia"/>
          <w:szCs w:val="21"/>
        </w:rPr>
        <w:t>g</w:t>
      </w:r>
      <w:r w:rsidRPr="00ED2A19">
        <w:rPr>
          <w:rFonts w:ascii="Calibri" w:eastAsia="宋体" w:hAnsi="Calibri" w:cs="Times New Roman" w:hint="eastAsia"/>
          <w:szCs w:val="21"/>
        </w:rPr>
        <w:t>时为</w:t>
      </w:r>
      <w:r w:rsidRPr="00ED2A19">
        <w:rPr>
          <w:rFonts w:ascii="Calibri" w:eastAsia="宋体" w:hAnsi="Calibri" w:cs="Times New Roman" w:hint="eastAsia"/>
          <w:szCs w:val="21"/>
        </w:rPr>
        <w:t>0.005</w:t>
      </w:r>
      <w:r w:rsidRPr="00ED2A19">
        <w:rPr>
          <w:rFonts w:ascii="Calibri" w:eastAsia="宋体" w:hAnsi="Calibri" w:cs="Times New Roman"/>
          <w:szCs w:val="21"/>
        </w:rPr>
        <w:t>mg/kg</w:t>
      </w:r>
      <w:r w:rsidRPr="00ED2A19">
        <w:rPr>
          <w:rFonts w:ascii="Calibri" w:eastAsia="宋体" w:hAnsi="Calibri" w:cs="Times New Roman" w:hint="eastAsia"/>
          <w:szCs w:val="21"/>
        </w:rPr>
        <w:t>；</w:t>
      </w:r>
    </w:p>
    <w:p w:rsidR="0066415B" w:rsidRPr="00ED2A19" w:rsidRDefault="002D1A9C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 w:hint="eastAsia"/>
          <w:szCs w:val="21"/>
        </w:rPr>
        <w:t>2</w:t>
      </w:r>
      <w:r w:rsidRPr="00ED2A19">
        <w:rPr>
          <w:rFonts w:ascii="Calibri" w:eastAsia="宋体" w:hAnsi="Calibri" w:cs="Times New Roman"/>
          <w:szCs w:val="21"/>
        </w:rPr>
        <w:t xml:space="preserve">.9 </w:t>
      </w:r>
      <w:r w:rsidRPr="00ED2A19">
        <w:rPr>
          <w:rFonts w:ascii="Calibri" w:eastAsia="宋体" w:hAnsi="Calibri" w:cs="Times New Roman" w:hint="eastAsia"/>
          <w:szCs w:val="21"/>
        </w:rPr>
        <w:t>仪器自带气源，无需外接高压气源，可适用各类检测环境使用；</w:t>
      </w:r>
    </w:p>
    <w:p w:rsidR="0066415B" w:rsidRPr="00ED2A19" w:rsidRDefault="002D1A9C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 w:hint="eastAsia"/>
          <w:szCs w:val="21"/>
        </w:rPr>
        <w:t>*2</w:t>
      </w:r>
      <w:r w:rsidRPr="00ED2A19">
        <w:rPr>
          <w:rFonts w:ascii="Calibri" w:eastAsia="宋体" w:hAnsi="Calibri" w:cs="Times New Roman"/>
          <w:szCs w:val="21"/>
        </w:rPr>
        <w:t xml:space="preserve">.10 </w:t>
      </w:r>
      <w:r w:rsidRPr="00ED2A19">
        <w:rPr>
          <w:rFonts w:ascii="Calibri" w:eastAsia="宋体" w:hAnsi="Calibri" w:cs="Times New Roman" w:hint="eastAsia"/>
          <w:szCs w:val="21"/>
        </w:rPr>
        <w:t>同一样品连续测试</w:t>
      </w:r>
      <w:r w:rsidRPr="00ED2A19">
        <w:rPr>
          <w:rFonts w:ascii="Calibri" w:eastAsia="宋体" w:hAnsi="Calibri" w:cs="Times New Roman" w:hint="eastAsia"/>
          <w:szCs w:val="21"/>
        </w:rPr>
        <w:t>6</w:t>
      </w:r>
      <w:r w:rsidRPr="00ED2A19">
        <w:rPr>
          <w:rFonts w:ascii="Calibri" w:eastAsia="宋体" w:hAnsi="Calibri" w:cs="Times New Roman" w:hint="eastAsia"/>
          <w:szCs w:val="21"/>
        </w:rPr>
        <w:t>次，重复性相对标准偏差</w:t>
      </w:r>
      <w:r w:rsidRPr="00ED2A19">
        <w:rPr>
          <w:rFonts w:ascii="Calibri" w:eastAsia="宋体" w:hAnsi="Calibri" w:cs="Times New Roman"/>
          <w:szCs w:val="21"/>
        </w:rPr>
        <w:t xml:space="preserve"> &lt; 8 %</w:t>
      </w:r>
      <w:r w:rsidRPr="00ED2A19">
        <w:rPr>
          <w:rFonts w:ascii="Calibri" w:eastAsia="宋体" w:hAnsi="Calibri" w:cs="Times New Roman" w:hint="eastAsia"/>
          <w:szCs w:val="21"/>
        </w:rPr>
        <w:t>。</w:t>
      </w:r>
    </w:p>
    <w:p w:rsidR="0066415B" w:rsidRPr="00ED2A19" w:rsidRDefault="002D1A9C" w:rsidP="002D1A9C">
      <w:pPr>
        <w:pStyle w:val="a8"/>
        <w:spacing w:line="400" w:lineRule="atLeast"/>
        <w:rPr>
          <w:szCs w:val="21"/>
        </w:rPr>
      </w:pPr>
      <w:r w:rsidRPr="00ED2A19">
        <w:rPr>
          <w:szCs w:val="21"/>
        </w:rPr>
        <w:t>2.11</w:t>
      </w:r>
      <w:r w:rsidRPr="00ED2A19">
        <w:rPr>
          <w:szCs w:val="21"/>
        </w:rPr>
        <w:t>仪器灵敏度高，可精确测定固体、液体样品，通过搭配专用基体改进剂，可测定农田土壤、底泥等环境样品中的总镉</w:t>
      </w:r>
    </w:p>
    <w:p w:rsidR="0066415B" w:rsidRPr="00ED2A19" w:rsidRDefault="002D1A9C">
      <w:pPr>
        <w:spacing w:line="360" w:lineRule="auto"/>
        <w:rPr>
          <w:b/>
          <w:szCs w:val="21"/>
        </w:rPr>
      </w:pPr>
      <w:r w:rsidRPr="00ED2A19">
        <w:rPr>
          <w:rFonts w:hint="eastAsia"/>
          <w:b/>
          <w:szCs w:val="21"/>
        </w:rPr>
        <w:t>3</w:t>
      </w:r>
      <w:r w:rsidRPr="00ED2A19">
        <w:rPr>
          <w:b/>
          <w:szCs w:val="21"/>
        </w:rPr>
        <w:t xml:space="preserve">. </w:t>
      </w:r>
      <w:r w:rsidRPr="00ED2A19">
        <w:rPr>
          <w:rFonts w:ascii="Calibri" w:eastAsia="宋体" w:hAnsi="Calibri" w:cs="Times New Roman" w:hint="eastAsia"/>
          <w:b/>
          <w:szCs w:val="21"/>
        </w:rPr>
        <w:t>配置清单</w:t>
      </w:r>
    </w:p>
    <w:p w:rsidR="0066415B" w:rsidRPr="00ED2A19" w:rsidRDefault="002D1A9C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/>
          <w:szCs w:val="21"/>
        </w:rPr>
        <w:t>3.1</w:t>
      </w:r>
      <w:r w:rsidRPr="00ED2A19">
        <w:rPr>
          <w:szCs w:val="21"/>
        </w:rPr>
        <w:t xml:space="preserve"> </w:t>
      </w:r>
      <w:r w:rsidRPr="00ED2A19">
        <w:rPr>
          <w:rFonts w:ascii="Calibri" w:eastAsia="宋体" w:hAnsi="Calibri" w:cs="Times New Roman" w:hint="eastAsia"/>
          <w:szCs w:val="21"/>
        </w:rPr>
        <w:t>测镉仪主机</w:t>
      </w:r>
      <w:r w:rsidRPr="00ED2A19">
        <w:rPr>
          <w:rFonts w:ascii="Calibri" w:eastAsia="宋体" w:hAnsi="Calibri" w:cs="Times New Roman" w:hint="eastAsia"/>
          <w:szCs w:val="21"/>
        </w:rPr>
        <w:t xml:space="preserve"> </w:t>
      </w:r>
      <w:r w:rsidRPr="00ED2A19">
        <w:rPr>
          <w:rFonts w:ascii="Calibri" w:eastAsia="宋体" w:hAnsi="Calibri" w:cs="Times New Roman"/>
          <w:szCs w:val="21"/>
        </w:rPr>
        <w:t xml:space="preserve">   </w:t>
      </w:r>
      <w:r w:rsidRPr="00ED2A19">
        <w:rPr>
          <w:rFonts w:ascii="Calibri" w:eastAsia="宋体" w:hAnsi="Calibri" w:cs="Times New Roman" w:hint="eastAsia"/>
          <w:szCs w:val="21"/>
        </w:rPr>
        <w:t>1</w:t>
      </w:r>
      <w:r w:rsidRPr="00ED2A19">
        <w:rPr>
          <w:rFonts w:ascii="Calibri" w:eastAsia="宋体" w:hAnsi="Calibri" w:cs="Times New Roman" w:hint="eastAsia"/>
          <w:szCs w:val="21"/>
        </w:rPr>
        <w:t>台</w:t>
      </w:r>
    </w:p>
    <w:p w:rsidR="0066415B" w:rsidRPr="00ED2A19" w:rsidRDefault="002D1A9C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 w:hint="eastAsia"/>
          <w:szCs w:val="21"/>
        </w:rPr>
        <w:t>3</w:t>
      </w:r>
      <w:r w:rsidRPr="00ED2A19">
        <w:rPr>
          <w:rFonts w:ascii="Calibri" w:eastAsia="宋体" w:hAnsi="Calibri" w:cs="Times New Roman"/>
          <w:szCs w:val="21"/>
        </w:rPr>
        <w:t>.2</w:t>
      </w:r>
      <w:r w:rsidR="00CC0596" w:rsidRPr="00ED2A19">
        <w:rPr>
          <w:rFonts w:ascii="Calibri" w:eastAsia="宋体" w:hAnsi="Calibri" w:cs="Times New Roman" w:hint="eastAsia"/>
          <w:szCs w:val="21"/>
        </w:rPr>
        <w:t>数据存储处理及显示设备</w:t>
      </w:r>
      <w:r w:rsidRPr="00ED2A19">
        <w:rPr>
          <w:rFonts w:ascii="Calibri" w:eastAsia="宋体" w:hAnsi="Calibri" w:cs="Times New Roman" w:hint="eastAsia"/>
          <w:szCs w:val="21"/>
        </w:rPr>
        <w:t xml:space="preserve"> </w:t>
      </w:r>
      <w:r w:rsidRPr="00ED2A19">
        <w:rPr>
          <w:rFonts w:ascii="Calibri" w:eastAsia="宋体" w:hAnsi="Calibri" w:cs="Times New Roman"/>
          <w:szCs w:val="21"/>
        </w:rPr>
        <w:t xml:space="preserve"> 1</w:t>
      </w:r>
      <w:r w:rsidRPr="00ED2A19">
        <w:rPr>
          <w:rFonts w:ascii="Calibri" w:eastAsia="宋体" w:hAnsi="Calibri" w:cs="Times New Roman" w:hint="eastAsia"/>
          <w:szCs w:val="21"/>
        </w:rPr>
        <w:t>套</w:t>
      </w:r>
    </w:p>
    <w:p w:rsidR="0066415B" w:rsidRPr="00ED2A19" w:rsidRDefault="002D1A9C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 w:hint="eastAsia"/>
          <w:szCs w:val="21"/>
        </w:rPr>
        <w:t>3</w:t>
      </w:r>
      <w:r w:rsidRPr="00ED2A19">
        <w:rPr>
          <w:rFonts w:ascii="Calibri" w:eastAsia="宋体" w:hAnsi="Calibri" w:cs="Times New Roman"/>
          <w:szCs w:val="21"/>
        </w:rPr>
        <w:t xml:space="preserve">.3 </w:t>
      </w:r>
      <w:r w:rsidRPr="00ED2A19">
        <w:rPr>
          <w:rFonts w:ascii="Calibri" w:eastAsia="宋体" w:hAnsi="Calibri" w:cs="Times New Roman" w:hint="eastAsia"/>
          <w:szCs w:val="21"/>
        </w:rPr>
        <w:t>样品舟</w:t>
      </w:r>
      <w:r w:rsidRPr="00ED2A19">
        <w:rPr>
          <w:rFonts w:ascii="Calibri" w:eastAsia="宋体" w:hAnsi="Calibri" w:cs="Times New Roman" w:hint="eastAsia"/>
          <w:szCs w:val="21"/>
        </w:rPr>
        <w:t xml:space="preserve"> </w:t>
      </w:r>
      <w:r w:rsidRPr="00ED2A19">
        <w:rPr>
          <w:rFonts w:ascii="Calibri" w:eastAsia="宋体" w:hAnsi="Calibri" w:cs="Times New Roman"/>
          <w:szCs w:val="21"/>
        </w:rPr>
        <w:t xml:space="preserve">       </w:t>
      </w:r>
      <w:r w:rsidR="008438B2" w:rsidRPr="00ED2A19">
        <w:rPr>
          <w:rFonts w:ascii="Calibri" w:eastAsia="宋体" w:hAnsi="Calibri" w:cs="Times New Roman"/>
          <w:szCs w:val="21"/>
        </w:rPr>
        <w:t>40</w:t>
      </w:r>
      <w:r w:rsidRPr="00ED2A19">
        <w:rPr>
          <w:rFonts w:ascii="Calibri" w:eastAsia="宋体" w:hAnsi="Calibri" w:cs="Times New Roman" w:hint="eastAsia"/>
          <w:szCs w:val="21"/>
        </w:rPr>
        <w:t>个</w:t>
      </w:r>
    </w:p>
    <w:p w:rsidR="0066415B" w:rsidRPr="00ED2A19" w:rsidRDefault="002D1A9C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 w:hint="eastAsia"/>
          <w:szCs w:val="21"/>
        </w:rPr>
        <w:t>3</w:t>
      </w:r>
      <w:r w:rsidRPr="00ED2A19">
        <w:rPr>
          <w:rFonts w:ascii="Calibri" w:eastAsia="宋体" w:hAnsi="Calibri" w:cs="Times New Roman"/>
          <w:szCs w:val="21"/>
        </w:rPr>
        <w:t xml:space="preserve">.4 </w:t>
      </w:r>
      <w:r w:rsidRPr="00ED2A19">
        <w:rPr>
          <w:rFonts w:ascii="Calibri" w:eastAsia="宋体" w:hAnsi="Calibri" w:cs="Times New Roman" w:hint="eastAsia"/>
          <w:szCs w:val="21"/>
        </w:rPr>
        <w:t>铱合石英裂解管</w:t>
      </w:r>
      <w:r w:rsidRPr="00ED2A19">
        <w:rPr>
          <w:rFonts w:ascii="Calibri" w:eastAsia="宋体" w:hAnsi="Calibri" w:cs="Times New Roman" w:hint="eastAsia"/>
          <w:szCs w:val="21"/>
        </w:rPr>
        <w:t xml:space="preserve"> </w:t>
      </w:r>
      <w:r w:rsidRPr="00ED2A19">
        <w:rPr>
          <w:rFonts w:ascii="Calibri" w:eastAsia="宋体" w:hAnsi="Calibri" w:cs="Times New Roman"/>
          <w:szCs w:val="21"/>
        </w:rPr>
        <w:t xml:space="preserve"> 1</w:t>
      </w:r>
      <w:r w:rsidRPr="00ED2A19">
        <w:rPr>
          <w:rFonts w:ascii="Calibri" w:eastAsia="宋体" w:hAnsi="Calibri" w:cs="Times New Roman" w:hint="eastAsia"/>
          <w:szCs w:val="21"/>
        </w:rPr>
        <w:t>根</w:t>
      </w:r>
    </w:p>
    <w:p w:rsidR="0066415B" w:rsidRPr="00ED2A19" w:rsidRDefault="002D1A9C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 w:hint="eastAsia"/>
          <w:szCs w:val="21"/>
        </w:rPr>
        <w:t>3</w:t>
      </w:r>
      <w:r w:rsidRPr="00ED2A19">
        <w:rPr>
          <w:rFonts w:ascii="Calibri" w:eastAsia="宋体" w:hAnsi="Calibri" w:cs="Times New Roman"/>
          <w:szCs w:val="21"/>
        </w:rPr>
        <w:t xml:space="preserve">.4 </w:t>
      </w:r>
      <w:r w:rsidRPr="00ED2A19">
        <w:rPr>
          <w:rFonts w:ascii="Calibri" w:eastAsia="宋体" w:hAnsi="Calibri" w:cs="Times New Roman" w:hint="eastAsia"/>
          <w:szCs w:val="21"/>
        </w:rPr>
        <w:t>工具包</w:t>
      </w:r>
      <w:r w:rsidRPr="00ED2A19">
        <w:rPr>
          <w:rFonts w:ascii="Calibri" w:eastAsia="宋体" w:hAnsi="Calibri" w:cs="Times New Roman" w:hint="eastAsia"/>
          <w:szCs w:val="21"/>
        </w:rPr>
        <w:t xml:space="preserve"> </w:t>
      </w:r>
      <w:r w:rsidRPr="00ED2A19">
        <w:rPr>
          <w:rFonts w:ascii="Calibri" w:eastAsia="宋体" w:hAnsi="Calibri" w:cs="Times New Roman"/>
          <w:szCs w:val="21"/>
        </w:rPr>
        <w:t xml:space="preserve">       1</w:t>
      </w:r>
      <w:r w:rsidRPr="00ED2A19">
        <w:rPr>
          <w:rFonts w:ascii="Calibri" w:eastAsia="宋体" w:hAnsi="Calibri" w:cs="Times New Roman" w:hint="eastAsia"/>
          <w:szCs w:val="21"/>
        </w:rPr>
        <w:t>套</w:t>
      </w:r>
    </w:p>
    <w:p w:rsidR="0066415B" w:rsidRPr="00ED2A19" w:rsidRDefault="002D1A9C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 w:hint="eastAsia"/>
          <w:szCs w:val="21"/>
        </w:rPr>
        <w:t>3</w:t>
      </w:r>
      <w:r w:rsidRPr="00ED2A19">
        <w:rPr>
          <w:rFonts w:ascii="Calibri" w:eastAsia="宋体" w:hAnsi="Calibri" w:cs="Times New Roman"/>
          <w:szCs w:val="21"/>
        </w:rPr>
        <w:t xml:space="preserve">.5 </w:t>
      </w:r>
      <w:r w:rsidRPr="00ED2A19">
        <w:rPr>
          <w:rFonts w:ascii="Calibri" w:eastAsia="宋体" w:hAnsi="Calibri" w:cs="Times New Roman" w:hint="eastAsia"/>
          <w:szCs w:val="21"/>
        </w:rPr>
        <w:t>千分之一天平</w:t>
      </w:r>
      <w:r w:rsidRPr="00ED2A19">
        <w:rPr>
          <w:rFonts w:ascii="Calibri" w:eastAsia="宋体" w:hAnsi="Calibri" w:cs="Times New Roman" w:hint="eastAsia"/>
          <w:szCs w:val="21"/>
        </w:rPr>
        <w:t xml:space="preserve">  </w:t>
      </w:r>
      <w:r w:rsidRPr="00ED2A19">
        <w:rPr>
          <w:rFonts w:ascii="Calibri" w:eastAsia="宋体" w:hAnsi="Calibri" w:cs="Times New Roman"/>
          <w:szCs w:val="21"/>
        </w:rPr>
        <w:t>1</w:t>
      </w:r>
      <w:r w:rsidRPr="00ED2A19">
        <w:rPr>
          <w:rFonts w:ascii="Calibri" w:eastAsia="宋体" w:hAnsi="Calibri" w:cs="Times New Roman" w:hint="eastAsia"/>
          <w:szCs w:val="21"/>
        </w:rPr>
        <w:t>台</w:t>
      </w:r>
    </w:p>
    <w:p w:rsidR="008438B2" w:rsidRPr="00ED2A19" w:rsidRDefault="00ED2A19" w:rsidP="008438B2">
      <w:pPr>
        <w:spacing w:line="360" w:lineRule="auto"/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t>4</w:t>
      </w:r>
      <w:r w:rsidR="00ED1996">
        <w:rPr>
          <w:rFonts w:ascii="Calibri" w:eastAsia="宋体" w:hAnsi="Calibri" w:cs="Times New Roman" w:hint="eastAsia"/>
          <w:szCs w:val="21"/>
        </w:rPr>
        <w:t>.</w:t>
      </w:r>
      <w:r w:rsidR="00ED1996">
        <w:rPr>
          <w:rFonts w:ascii="Calibri" w:eastAsia="宋体" w:hAnsi="Calibri" w:cs="Times New Roman"/>
          <w:szCs w:val="21"/>
        </w:rPr>
        <w:t xml:space="preserve"> </w:t>
      </w:r>
      <w:r w:rsidR="008438B2" w:rsidRPr="00ED2A19">
        <w:rPr>
          <w:rFonts w:ascii="Calibri" w:eastAsia="宋体" w:hAnsi="Calibri" w:cs="Times New Roman" w:hint="eastAsia"/>
          <w:b/>
          <w:szCs w:val="21"/>
        </w:rPr>
        <w:t>售后服务</w:t>
      </w:r>
    </w:p>
    <w:p w:rsidR="00906D0C" w:rsidRPr="00ED2A19" w:rsidRDefault="00906D0C" w:rsidP="00906D0C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 w:hint="eastAsia"/>
          <w:szCs w:val="21"/>
        </w:rPr>
        <w:lastRenderedPageBreak/>
        <w:t xml:space="preserve">1. </w:t>
      </w:r>
      <w:r w:rsidRPr="00ED2A19">
        <w:rPr>
          <w:rFonts w:ascii="Calibri" w:eastAsia="宋体" w:hAnsi="Calibri" w:cs="Times New Roman" w:hint="eastAsia"/>
          <w:szCs w:val="21"/>
        </w:rPr>
        <w:t>报价产品主机及配套设备免费质保</w:t>
      </w:r>
      <w:r w:rsidRPr="00ED2A19">
        <w:rPr>
          <w:rFonts w:ascii="Calibri" w:eastAsia="宋体" w:hAnsi="Calibri" w:cs="Times New Roman" w:hint="eastAsia"/>
          <w:szCs w:val="21"/>
        </w:rPr>
        <w:t>1</w:t>
      </w:r>
      <w:r w:rsidRPr="00ED2A19">
        <w:rPr>
          <w:rFonts w:ascii="Calibri" w:eastAsia="宋体" w:hAnsi="Calibri" w:cs="Times New Roman" w:hint="eastAsia"/>
          <w:szCs w:val="21"/>
        </w:rPr>
        <w:t>年，自验收合格之日起计算，质保期期内提供免费维修</w:t>
      </w:r>
      <w:r w:rsidRPr="00ED2A19">
        <w:rPr>
          <w:rFonts w:ascii="Calibri" w:eastAsia="宋体" w:hAnsi="Calibri" w:cs="Times New Roman" w:hint="eastAsia"/>
          <w:szCs w:val="21"/>
        </w:rPr>
        <w:t>(</w:t>
      </w:r>
      <w:r w:rsidRPr="00ED2A19">
        <w:rPr>
          <w:rFonts w:ascii="Calibri" w:eastAsia="宋体" w:hAnsi="Calibri" w:cs="Times New Roman" w:hint="eastAsia"/>
          <w:szCs w:val="21"/>
        </w:rPr>
        <w:t>人为破坏因素除外</w:t>
      </w:r>
      <w:r w:rsidR="0031548B" w:rsidRPr="00ED2A19">
        <w:rPr>
          <w:rFonts w:ascii="Calibri" w:eastAsia="宋体" w:hAnsi="Calibri" w:cs="Times New Roman" w:hint="eastAsia"/>
          <w:szCs w:val="21"/>
        </w:rPr>
        <w:t>)</w:t>
      </w:r>
      <w:r w:rsidR="0031548B" w:rsidRPr="00ED2A19">
        <w:rPr>
          <w:rFonts w:ascii="Calibri" w:eastAsia="宋体" w:hAnsi="Calibri" w:cs="Times New Roman" w:hint="eastAsia"/>
          <w:szCs w:val="21"/>
        </w:rPr>
        <w:t>。</w:t>
      </w:r>
    </w:p>
    <w:p w:rsidR="00906D0C" w:rsidRPr="00ED2A19" w:rsidRDefault="00906D0C" w:rsidP="00906D0C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 w:hint="eastAsia"/>
          <w:szCs w:val="21"/>
        </w:rPr>
        <w:t xml:space="preserve">2. </w:t>
      </w:r>
      <w:r w:rsidRPr="00ED2A19">
        <w:rPr>
          <w:rFonts w:ascii="Calibri" w:eastAsia="宋体" w:hAnsi="Calibri" w:cs="Times New Roman" w:hint="eastAsia"/>
          <w:szCs w:val="21"/>
        </w:rPr>
        <w:t>提供终身维护保障，质保期内因产品质量而导致的缺陷，免费提供包修、包换、包退服务。</w:t>
      </w:r>
    </w:p>
    <w:p w:rsidR="00906D0C" w:rsidRPr="00ED2A19" w:rsidRDefault="00906D0C" w:rsidP="00906D0C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 w:hint="eastAsia"/>
          <w:szCs w:val="21"/>
        </w:rPr>
        <w:t xml:space="preserve">3. </w:t>
      </w:r>
      <w:r w:rsidRPr="00ED2A19">
        <w:rPr>
          <w:rFonts w:ascii="Calibri" w:eastAsia="宋体" w:hAnsi="Calibri" w:cs="Times New Roman" w:hint="eastAsia"/>
          <w:szCs w:val="21"/>
        </w:rPr>
        <w:t>维修响应时间不超过</w:t>
      </w:r>
      <w:r w:rsidRPr="00ED2A19">
        <w:rPr>
          <w:rFonts w:ascii="Calibri" w:eastAsia="宋体" w:hAnsi="Calibri" w:cs="Times New Roman" w:hint="eastAsia"/>
          <w:szCs w:val="21"/>
        </w:rPr>
        <w:t>4</w:t>
      </w:r>
      <w:r w:rsidRPr="00ED2A19">
        <w:rPr>
          <w:rFonts w:ascii="Calibri" w:eastAsia="宋体" w:hAnsi="Calibri" w:cs="Times New Roman" w:hint="eastAsia"/>
          <w:szCs w:val="21"/>
        </w:rPr>
        <w:t>小时，提供远程技术支持或</w:t>
      </w:r>
      <w:r w:rsidRPr="00ED2A19">
        <w:rPr>
          <w:rFonts w:ascii="Calibri" w:eastAsia="宋体" w:hAnsi="Calibri" w:cs="Times New Roman" w:hint="eastAsia"/>
          <w:szCs w:val="21"/>
        </w:rPr>
        <w:t>48</w:t>
      </w:r>
      <w:r w:rsidRPr="00ED2A19">
        <w:rPr>
          <w:rFonts w:ascii="Calibri" w:eastAsia="宋体" w:hAnsi="Calibri" w:cs="Times New Roman" w:hint="eastAsia"/>
          <w:szCs w:val="21"/>
        </w:rPr>
        <w:t>小时内到达用户现场提供维修服务。</w:t>
      </w:r>
    </w:p>
    <w:p w:rsidR="00906D0C" w:rsidRPr="00ED2A19" w:rsidRDefault="00906D0C" w:rsidP="00906D0C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 w:hint="eastAsia"/>
          <w:szCs w:val="21"/>
        </w:rPr>
        <w:t xml:space="preserve">4. </w:t>
      </w:r>
      <w:r w:rsidRPr="00ED2A19">
        <w:rPr>
          <w:rFonts w:ascii="Calibri" w:eastAsia="宋体" w:hAnsi="Calibri" w:cs="Times New Roman" w:hint="eastAsia"/>
          <w:szCs w:val="21"/>
        </w:rPr>
        <w:t>具备长期提供货物易损耗零配件的能力，在产品的全寿命周期内为用户提供相应的备品备件，保障用户设备的正常运行。</w:t>
      </w:r>
    </w:p>
    <w:p w:rsidR="00906D0C" w:rsidRPr="00ED2A19" w:rsidRDefault="00906D0C" w:rsidP="00906D0C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 w:hint="eastAsia"/>
          <w:b/>
          <w:szCs w:val="21"/>
        </w:rPr>
        <w:t>交货时间：</w:t>
      </w:r>
      <w:r w:rsidRPr="00ED2A19">
        <w:rPr>
          <w:rFonts w:ascii="Calibri" w:eastAsia="宋体" w:hAnsi="Calibri" w:cs="Times New Roman" w:hint="eastAsia"/>
          <w:szCs w:val="21"/>
        </w:rPr>
        <w:t xml:space="preserve"> </w:t>
      </w:r>
      <w:r w:rsidRPr="00ED2A19">
        <w:rPr>
          <w:rFonts w:ascii="Calibri" w:eastAsia="宋体" w:hAnsi="Calibri" w:cs="Times New Roman" w:hint="eastAsia"/>
          <w:szCs w:val="21"/>
        </w:rPr>
        <w:t>合同签订后，</w:t>
      </w:r>
      <w:r w:rsidRPr="00ED2A19">
        <w:rPr>
          <w:rFonts w:ascii="Calibri" w:eastAsia="宋体" w:hAnsi="Calibri" w:cs="Times New Roman"/>
          <w:szCs w:val="21"/>
        </w:rPr>
        <w:t>30</w:t>
      </w:r>
      <w:r w:rsidRPr="00ED2A19">
        <w:rPr>
          <w:rFonts w:ascii="Calibri" w:eastAsia="宋体" w:hAnsi="Calibri" w:cs="Times New Roman" w:hint="eastAsia"/>
          <w:szCs w:val="21"/>
        </w:rPr>
        <w:t>个工作日内</w:t>
      </w:r>
    </w:p>
    <w:p w:rsidR="0066415B" w:rsidRPr="00ED2A19" w:rsidRDefault="008438B2">
      <w:pPr>
        <w:spacing w:line="360" w:lineRule="auto"/>
        <w:rPr>
          <w:rFonts w:ascii="Calibri" w:eastAsia="宋体" w:hAnsi="Calibri" w:cs="Times New Roman"/>
          <w:szCs w:val="21"/>
        </w:rPr>
      </w:pPr>
      <w:r w:rsidRPr="00ED2A19">
        <w:rPr>
          <w:rFonts w:ascii="Calibri" w:eastAsia="宋体" w:hAnsi="Calibri" w:cs="Times New Roman" w:hint="eastAsia"/>
          <w:b/>
          <w:szCs w:val="21"/>
        </w:rPr>
        <w:t>交货地点：</w:t>
      </w:r>
      <w:r w:rsidRPr="00ED2A19">
        <w:rPr>
          <w:rFonts w:ascii="Calibri" w:eastAsia="宋体" w:hAnsi="Calibri" w:cs="Times New Roman" w:hint="eastAsia"/>
          <w:szCs w:val="21"/>
        </w:rPr>
        <w:t>中国科学院南京土壤研究所</w:t>
      </w:r>
    </w:p>
    <w:sectPr w:rsidR="0066415B" w:rsidRPr="00ED2A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EAD" w:rsidRDefault="00852EAD" w:rsidP="008438B2">
      <w:r>
        <w:separator/>
      </w:r>
    </w:p>
  </w:endnote>
  <w:endnote w:type="continuationSeparator" w:id="0">
    <w:p w:rsidR="00852EAD" w:rsidRDefault="00852EAD" w:rsidP="00843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EAD" w:rsidRDefault="00852EAD" w:rsidP="008438B2">
      <w:r>
        <w:separator/>
      </w:r>
    </w:p>
  </w:footnote>
  <w:footnote w:type="continuationSeparator" w:id="0">
    <w:p w:rsidR="00852EAD" w:rsidRDefault="00852EAD" w:rsidP="00843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B7E67DCA"/>
    <w:lvl w:ilvl="0" w:tplc="2250D7EA">
      <w:start w:val="2"/>
      <w:numFmt w:val="bullet"/>
      <w:lvlText w:val=""/>
      <w:lvlJc w:val="left"/>
      <w:pPr>
        <w:ind w:left="360" w:hanging="360"/>
      </w:pPr>
      <w:rPr>
        <w:rFonts w:ascii="Wingdings" w:eastAsia="等线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88468586"/>
    <w:lvl w:ilvl="0" w:tplc="F00223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0000003"/>
    <w:multiLevelType w:val="multilevel"/>
    <w:tmpl w:val="50B6E4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6BA042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hybridMultilevel"/>
    <w:tmpl w:val="03A2D36E"/>
    <w:lvl w:ilvl="0" w:tplc="B132633A">
      <w:start w:val="2"/>
      <w:numFmt w:val="bullet"/>
      <w:lvlText w:val=""/>
      <w:lvlJc w:val="left"/>
      <w:pPr>
        <w:ind w:left="360" w:hanging="360"/>
      </w:pPr>
      <w:rPr>
        <w:rFonts w:ascii="Wingdings" w:eastAsia="等线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5BB6EF4C"/>
    <w:lvl w:ilvl="0" w:tplc="F4D8BB42">
      <w:start w:val="2"/>
      <w:numFmt w:val="bullet"/>
      <w:lvlText w:val=""/>
      <w:lvlJc w:val="left"/>
      <w:pPr>
        <w:ind w:left="360" w:hanging="360"/>
      </w:pPr>
      <w:rPr>
        <w:rFonts w:ascii="Wingdings" w:eastAsia="等线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singleLevel"/>
    <w:tmpl w:val="64571CB3"/>
    <w:lvl w:ilvl="0">
      <w:start w:val="1"/>
      <w:numFmt w:val="decimal"/>
      <w:pStyle w:val="5"/>
      <w:suff w:val="space"/>
      <w:lvlText w:val="%1."/>
      <w:lvlJc w:val="left"/>
    </w:lvl>
  </w:abstractNum>
  <w:abstractNum w:abstractNumId="7" w15:restartNumberingAfterBreak="0">
    <w:nsid w:val="00000008"/>
    <w:multiLevelType w:val="multilevel"/>
    <w:tmpl w:val="3ABED6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32E28E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B72E15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69CC12E0"/>
    <w:lvl w:ilvl="0" w:tplc="F2BCCA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4E85843"/>
    <w:multiLevelType w:val="multilevel"/>
    <w:tmpl w:val="C1C653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11"/>
  </w:num>
  <w:num w:numId="9">
    <w:abstractNumId w:val="5"/>
  </w:num>
  <w:num w:numId="10">
    <w:abstractNumId w:val="0"/>
  </w:num>
  <w:num w:numId="11">
    <w:abstractNumId w:val="4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15B"/>
    <w:rsid w:val="002D1A9C"/>
    <w:rsid w:val="003101A1"/>
    <w:rsid w:val="0031548B"/>
    <w:rsid w:val="00377F11"/>
    <w:rsid w:val="005774D5"/>
    <w:rsid w:val="0066415B"/>
    <w:rsid w:val="008438B2"/>
    <w:rsid w:val="00852EAD"/>
    <w:rsid w:val="00856168"/>
    <w:rsid w:val="00906D0C"/>
    <w:rsid w:val="009A2027"/>
    <w:rsid w:val="00AC088A"/>
    <w:rsid w:val="00CC0596"/>
    <w:rsid w:val="00CD3FEF"/>
    <w:rsid w:val="00E73ABA"/>
    <w:rsid w:val="00ED1996"/>
    <w:rsid w:val="00ED2A19"/>
    <w:rsid w:val="00F2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6BB900"/>
  <w15:docId w15:val="{CAFF42DA-11D0-4C89-A4E3-FAEC5FD5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paragraph" w:styleId="a8">
    <w:name w:val="Body Text"/>
    <w:basedOn w:val="a"/>
    <w:next w:val="5"/>
    <w:link w:val="a9"/>
    <w:qFormat/>
    <w:pPr>
      <w:spacing w:after="120"/>
    </w:pPr>
    <w:rPr>
      <w:rFonts w:ascii="Calibri" w:eastAsia="宋体" w:hAnsi="Calibri" w:cs="Times New Roman"/>
    </w:rPr>
  </w:style>
  <w:style w:type="character" w:customStyle="1" w:styleId="a9">
    <w:name w:val="正文文本 字符"/>
    <w:basedOn w:val="a0"/>
    <w:link w:val="a8"/>
    <w:qFormat/>
    <w:rPr>
      <w:rFonts w:ascii="Calibri" w:eastAsia="宋体" w:hAnsi="Calibri" w:cs="Times New Roman"/>
    </w:rPr>
  </w:style>
  <w:style w:type="paragraph" w:styleId="5">
    <w:name w:val="List Bullet 5"/>
    <w:basedOn w:val="a"/>
    <w:uiPriority w:val="99"/>
    <w:pPr>
      <w:numPr>
        <w:numId w:val="1"/>
      </w:numPr>
      <w:contextualSpacing/>
    </w:pPr>
    <w:rPr>
      <w:rFonts w:ascii="Calibri" w:eastAsia="宋体" w:hAnsi="Calibri" w:cs="Times New Roman"/>
    </w:rPr>
  </w:style>
  <w:style w:type="paragraph" w:styleId="aa">
    <w:name w:val="Normal (Web)"/>
    <w:basedOn w:val="a"/>
    <w:uiPriority w:val="99"/>
    <w:semiHidden/>
    <w:unhideWhenUsed/>
    <w:rsid w:val="008438B2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中国科学院南京土壤研究所</cp:lastModifiedBy>
  <cp:revision>28</cp:revision>
  <dcterms:created xsi:type="dcterms:W3CDTF">2021-10-13T05:16:00Z</dcterms:created>
  <dcterms:modified xsi:type="dcterms:W3CDTF">2026-08-26T08:52:00Z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610447c94ddc4e7e9090593174006798</vt:lpwstr>
  </property>
</Properties>
</file>