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1FE" w:rsidRDefault="0053097C">
      <w:pPr>
        <w:jc w:val="center"/>
        <w:rPr>
          <w:b/>
          <w:sz w:val="32"/>
          <w:lang w:eastAsia="zh-CN"/>
        </w:rPr>
      </w:pPr>
      <w:r>
        <w:rPr>
          <w:rFonts w:hint="eastAsia"/>
          <w:b/>
          <w:sz w:val="32"/>
          <w:lang w:eastAsia="zh-CN"/>
        </w:rPr>
        <w:t>单细胞成像系统嵌入式控制器与整机系统集成壳体组件</w:t>
      </w:r>
    </w:p>
    <w:p w:rsidR="00AA01FE" w:rsidRDefault="0053097C">
      <w:pPr>
        <w:jc w:val="center"/>
        <w:rPr>
          <w:lang w:eastAsia="zh-CN"/>
        </w:rPr>
      </w:pPr>
      <w:r>
        <w:rPr>
          <w:rFonts w:hint="eastAsia"/>
          <w:b/>
          <w:sz w:val="32"/>
          <w:lang w:eastAsia="zh-CN"/>
        </w:rPr>
        <w:t>参数要求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本项目包含两套定制化设备组件：①单细胞成像系统嵌入式控制器（含硬件、控制软件、定制通讯协议、全套线缆）；②整机系统集成壳体组件（含主体框架、外罩、光路基板、机械适配组件、标识标牌），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其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材料、工艺、设计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等各方面需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满足土壤单细胞成像、分选、多维检测科研平台使用需求。</w:t>
      </w:r>
    </w:p>
    <w:p w:rsidR="00AA01FE" w:rsidRPr="007A5886" w:rsidRDefault="0053097C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/>
          <w:b/>
          <w:sz w:val="21"/>
          <w:szCs w:val="21"/>
          <w:lang w:eastAsia="zh-CN"/>
        </w:rPr>
        <w:t>一、主要技术参数指标：</w:t>
      </w:r>
    </w:p>
    <w:p w:rsidR="00AA01FE" w:rsidRPr="007A5886" w:rsidRDefault="0053097C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/>
          <w:b/>
          <w:sz w:val="21"/>
          <w:szCs w:val="21"/>
          <w:lang w:eastAsia="zh-CN"/>
        </w:rPr>
        <w:t>1.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1 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单细胞成像系统嵌入式控制器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总体参数要求</w:t>
      </w:r>
      <w:bookmarkStart w:id="0" w:name="_GoBack"/>
      <w:bookmarkEnd w:id="0"/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1.1.1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嵌入式控制器主板硬件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配置工业级嵌入式主板整套，集成主控板、电机驱动板、光源控制板；板载多通道通讯接口，包含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RS485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RS232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、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Ethernet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，可完整适配整机成像、光路、位移、激光各功能模块通讯与协同控制需求。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1.1.2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系统控制软件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预装完整成套控制软件，包含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PC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端上位机软件、嵌入式底层软件、各模块专用控制软件；内置全模块驱动程序与专用控制算法，可实现成像系统、位移台、光路调制器、激光器等模块的协同控制与数据交互。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1.1.3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定制通讯协议开发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可根据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整机平台硬件架构，完成专属通讯协议定制开发、多模块接口适配、软硬件联调，保障全部光学、机械、电控模块在同一控制平台稳定互联互通，无通讯冲突、指令延迟、数据丢包问题。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1.1.4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配套线缆组件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配套完整线缆组件，包含整机电气布局布线方案、专用电源管理模块、全套设备控制线缆，线缆匹配设备功率与通讯速率，绝缘防护达标。</w:t>
      </w:r>
    </w:p>
    <w:p w:rsidR="00AA01FE" w:rsidRPr="007A5886" w:rsidRDefault="0053097C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1.2 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整机系统集成壳体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组件总体参数要求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1.2.1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壳体外部尺寸规格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整机外框基准尺寸：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930mm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575mm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×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602mm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1.2.2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材质与外观质量标准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整机主体框架采用高强度铝合金或钢材，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需进行精密加工及表面防锈处理；外罩壳体采用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ABS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材质，外观表面经喷塑处理，应光滑、无毛刺、无裂纹、无明显变形；涂漆或喷塑部位应均匀牢固，无剥落、漏底、起泡和锈蚀现象。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lastRenderedPageBreak/>
        <w:t xml:space="preserve">1.2.3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光路系统安装基板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配套光学级专用安装基板，预留标准化安装工位、定位接口、固定孔位，可直接安装光路系统、激光器、分束镜等全部光学元件，基板平面度满足光学成像精度需求。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1.2.4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机械接口适配组件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成套机械适配配件，含安装转接板、固定支架、标准紧固件，实现成像模块、弹射装置、光路、位移台在主体框架精准定位、锁止安装，装配后无晃动、位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移、干涉。</w:t>
      </w:r>
    </w:p>
    <w:p w:rsidR="00AA01FE" w:rsidRPr="007A5886" w:rsidRDefault="0053097C">
      <w:pPr>
        <w:jc w:val="both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1.3 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整机集成性能、运行稳定性与安全规范</w:t>
      </w:r>
    </w:p>
    <w:p w:rsidR="00AA01FE" w:rsidRPr="007A5886" w:rsidRDefault="0053097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1.3.1 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整机装配兼容性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所有壳体、框架、电控组件耦合装配后无结构干涉、布线干涉，嵌入式控制器与壳体机械、电气接口完全匹配，控制系统软硬件可无修改正常运行，完整支撑单细胞成像、单细胞分选全部核心实验功能。</w:t>
      </w:r>
    </w:p>
    <w:p w:rsidR="00AA01FE" w:rsidRPr="007A5886" w:rsidRDefault="0053097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1.3.2 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运行稳定指标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设备完整装配固定后，无异常机械振动、持续异响、运行位移；高速成像、位移台运动、激光调制工况下整机结构稳定，不影响光学成像精度。</w:t>
      </w:r>
    </w:p>
    <w:p w:rsidR="00AA01FE" w:rsidRPr="007A5886" w:rsidRDefault="0053097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1.3.3 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维护与安全防护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壳体结构模块化设计，拆装便捷，便于现场巡检、故障维修、光路调试；主板、光源、高压电路等关键部件具备绝缘、防潮、防腐、防机械碰撞防护结构。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/>
          <w:b/>
          <w:sz w:val="21"/>
          <w:szCs w:val="21"/>
          <w:lang w:eastAsia="zh-CN"/>
        </w:rPr>
        <w:t>二、配置清单：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1.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单细胞成像系统嵌入式控制器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工业级嵌入式主板、预装系统软件、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定制通讯协议、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线缆组件。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2.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整机系统集成壳体组件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整机主体框架、整机外罩壳体、光路系统安装基板、机械接口适配组件、标识标牌</w:t>
      </w:r>
      <w:r w:rsidRPr="007A5886">
        <w:rPr>
          <w:rFonts w:ascii="Times New Roman" w:hAnsi="Times New Roman" w:cs="Times New Roman"/>
          <w:sz w:val="21"/>
          <w:szCs w:val="21"/>
          <w:lang w:eastAsia="zh-CN"/>
        </w:rPr>
        <w:t>。</w:t>
      </w:r>
    </w:p>
    <w:p w:rsidR="00AA01FE" w:rsidRPr="007A5886" w:rsidRDefault="0053097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3.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配套技术资料</w:t>
      </w:r>
    </w:p>
    <w:p w:rsidR="00AA01FE" w:rsidRPr="007A5886" w:rsidRDefault="0053097C">
      <w:pPr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全套纸质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+ </w:t>
      </w:r>
      <w:r w:rsidRPr="007A5886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电子版用户使用手册，包含硬件说明、软件操作流程、日常维护规范、安全操作注意事项。</w:t>
      </w:r>
    </w:p>
    <w:p w:rsidR="00AA01FE" w:rsidRPr="007A5886" w:rsidRDefault="0053097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/>
          <w:b/>
          <w:sz w:val="21"/>
          <w:szCs w:val="21"/>
          <w:lang w:eastAsia="zh-CN"/>
        </w:rPr>
        <w:t>三、</w:t>
      </w:r>
      <w:r w:rsidRPr="007A5886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产品交付及</w:t>
      </w:r>
      <w:r w:rsidRPr="007A5886">
        <w:rPr>
          <w:rFonts w:ascii="Times New Roman" w:hAnsi="Times New Roman" w:cs="Times New Roman"/>
          <w:b/>
          <w:sz w:val="21"/>
          <w:szCs w:val="21"/>
          <w:lang w:eastAsia="zh-CN"/>
        </w:rPr>
        <w:t>售后服务：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1.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交付周期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收到全额货款及书面发货通知后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90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日内完成发货运输。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lastRenderedPageBreak/>
        <w:t xml:space="preserve">2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交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货地点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江苏省南京市江宁区麒麟街道创优路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298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号。</w:t>
      </w:r>
    </w:p>
    <w:p w:rsidR="00AA01FE" w:rsidRPr="007A5886" w:rsidRDefault="0053097C">
      <w:pPr>
        <w:numPr>
          <w:ilvl w:val="0"/>
          <w:numId w:val="7"/>
        </w:num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现场安装调试服务</w:t>
      </w:r>
    </w:p>
    <w:p w:rsidR="00AA01FE" w:rsidRPr="007A5886" w:rsidRDefault="0053097C">
      <w:pPr>
        <w:spacing w:line="300" w:lineRule="auto"/>
        <w:ind w:firstLineChars="200" w:firstLine="420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上门完成框架、壳体现场组装，嵌入式控制器与整机硬件、软件联调对接，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将已有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各功能模块（成像系统、单细胞弹射装置、光路模块、位移台等）安装至整机框架的对应工位，并完成初步光路对准及机械精度调整。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4. 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售后服务及质保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）免费提供首次设备操作、日常维护、安全规范现场培训，确保操作人员独立使用。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2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）质保期限自设备现场验收合格当日起计算，提供不少于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12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个月免费质保服务。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3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）因产品设计、加工、软硬件缺陷造成故障、损坏，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供方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免费上门维修、更换零部件、重新调试。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4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）设备故障报修后，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供方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标准响应时间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24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小时内反馈解决方案，优先远程技术支持；远程无法解决时安排工程师现场服务。</w:t>
      </w:r>
    </w:p>
    <w:p w:rsidR="00AA01FE" w:rsidRPr="007A5886" w:rsidRDefault="0053097C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（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）供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方</w:t>
      </w:r>
      <w:r w:rsidRPr="007A5886">
        <w:rPr>
          <w:rFonts w:ascii="Times New Roman" w:hAnsi="Times New Roman" w:cs="Times New Roman" w:hint="eastAsia"/>
          <w:sz w:val="21"/>
          <w:szCs w:val="21"/>
          <w:lang w:eastAsia="zh-CN"/>
        </w:rPr>
        <w:t>应提供后续易损件、配件及维护服务支持，并说明质保期外维修和配件供应方式。</w:t>
      </w:r>
    </w:p>
    <w:p w:rsidR="00AA01FE" w:rsidRPr="007A5886" w:rsidRDefault="00AA01FE">
      <w:pPr>
        <w:spacing w:line="300" w:lineRule="auto"/>
        <w:jc w:val="both"/>
        <w:rPr>
          <w:rFonts w:ascii="Times New Roman" w:hAnsi="Times New Roman" w:cs="Times New Roman"/>
          <w:sz w:val="21"/>
          <w:szCs w:val="21"/>
          <w:lang w:eastAsia="zh-CN"/>
        </w:rPr>
      </w:pPr>
    </w:p>
    <w:p w:rsidR="00AA01FE" w:rsidRPr="007A5886" w:rsidRDefault="00AA01FE">
      <w:pPr>
        <w:spacing w:line="300" w:lineRule="auto"/>
        <w:rPr>
          <w:rFonts w:ascii="Times New Roman" w:hAnsi="Times New Roman" w:cs="Times New Roman"/>
          <w:sz w:val="21"/>
          <w:szCs w:val="21"/>
          <w:lang w:eastAsia="zh-CN"/>
        </w:rPr>
      </w:pPr>
    </w:p>
    <w:sectPr w:rsidR="00AA01FE" w:rsidRPr="007A5886">
      <w:pgSz w:w="12240" w:h="15840"/>
      <w:pgMar w:top="1304" w:right="1531" w:bottom="1304" w:left="15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097C" w:rsidRDefault="0053097C">
      <w:pPr>
        <w:spacing w:line="240" w:lineRule="auto"/>
      </w:pPr>
      <w:r>
        <w:separator/>
      </w:r>
    </w:p>
  </w:endnote>
  <w:endnote w:type="continuationSeparator" w:id="0">
    <w:p w:rsidR="0053097C" w:rsidRDefault="005309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097C" w:rsidRDefault="0053097C">
      <w:pPr>
        <w:spacing w:after="0"/>
      </w:pPr>
      <w:r>
        <w:separator/>
      </w:r>
    </w:p>
  </w:footnote>
  <w:footnote w:type="continuationSeparator" w:id="0">
    <w:p w:rsidR="0053097C" w:rsidRDefault="0053097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C1CC01D"/>
    <w:multiLevelType w:val="singleLevel"/>
    <w:tmpl w:val="CC1CC01D"/>
    <w:lvl w:ilvl="0">
      <w:start w:val="3"/>
      <w:numFmt w:val="decimal"/>
      <w:suff w:val="space"/>
      <w:lvlText w:val="%1."/>
      <w:lvlJc w:val="left"/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381B"/>
    <w:rsid w:val="000E4B48"/>
    <w:rsid w:val="00103A55"/>
    <w:rsid w:val="0015074B"/>
    <w:rsid w:val="001726AE"/>
    <w:rsid w:val="001B5964"/>
    <w:rsid w:val="0029639D"/>
    <w:rsid w:val="00323094"/>
    <w:rsid w:val="00326F90"/>
    <w:rsid w:val="003277B5"/>
    <w:rsid w:val="0053097C"/>
    <w:rsid w:val="007A5886"/>
    <w:rsid w:val="007E5CEC"/>
    <w:rsid w:val="008B02BF"/>
    <w:rsid w:val="00AA01FE"/>
    <w:rsid w:val="00AA1D8D"/>
    <w:rsid w:val="00B47730"/>
    <w:rsid w:val="00C46E05"/>
    <w:rsid w:val="00CB0664"/>
    <w:rsid w:val="00E43723"/>
    <w:rsid w:val="00FC693F"/>
    <w:rsid w:val="07752B3A"/>
    <w:rsid w:val="13EF4C08"/>
    <w:rsid w:val="1979601D"/>
    <w:rsid w:val="2A632904"/>
    <w:rsid w:val="332D3B32"/>
    <w:rsid w:val="4E096817"/>
    <w:rsid w:val="55D3606E"/>
    <w:rsid w:val="5AA526A6"/>
    <w:rsid w:val="63C16232"/>
    <w:rsid w:val="6B867E85"/>
    <w:rsid w:val="6E2F0A19"/>
    <w:rsid w:val="7FBD4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5CDF18AF-1B4A-4843-B1A2-5E2FEBE47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 w:qFormat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 w:qFormat="1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 w:qFormat="1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 w:qFormat="1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200" w:line="276" w:lineRule="auto"/>
    </w:pPr>
    <w:rPr>
      <w:rFonts w:ascii="宋体" w:eastAsia="宋体" w:hAnsi="宋体"/>
      <w:sz w:val="22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qFormat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qFormat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  <w:style w:type="paragraph" w:customStyle="1" w:styleId="Default">
    <w:name w:val="Default"/>
    <w:autoRedefine/>
    <w:qFormat/>
    <w:pPr>
      <w:widowControl w:val="0"/>
    </w:pPr>
    <w:rPr>
      <w:rFonts w:ascii="黑体" w:hAnsi="黑体" w:cs="黑体"/>
      <w:color w:val="00000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A17CBA-6BD1-4B97-A6CB-17B86120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中国科学院南京土壤研究所</cp:lastModifiedBy>
  <cp:revision>6</cp:revision>
  <dcterms:created xsi:type="dcterms:W3CDTF">2026-05-29T12:39:00Z</dcterms:created>
  <dcterms:modified xsi:type="dcterms:W3CDTF">2026-08-26T02:26:00Z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eyJoZGlkIjoiMzk1MzkyY2YyZGZmNzBiM2EwYWY3OTJiM2I1N2FkYmEiLCJ1c2VySWQiOiI0Mzg0MDczMjIifQ==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3C286188C4974AEF860066975FC5C3DD_13</vt:lpwstr>
  </property>
</Properties>
</file>