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1DF4B" w14:textId="5724063F" w:rsidR="00197C3C" w:rsidRDefault="007A3CF6" w:rsidP="0042685F">
      <w:pPr>
        <w:pStyle w:val="2"/>
        <w:widowControl/>
        <w:spacing w:beforeAutospacing="0" w:afterAutospacing="0" w:line="360" w:lineRule="auto"/>
        <w:ind w:firstLineChars="200" w:firstLine="602"/>
        <w:jc w:val="center"/>
        <w:rPr>
          <w:rFonts w:ascii="Times New Roman" w:eastAsiaTheme="majorEastAsia" w:hAnsi="Times New Roman" w:hint="default"/>
          <w:sz w:val="30"/>
          <w:szCs w:val="30"/>
        </w:rPr>
      </w:pPr>
      <w:r w:rsidRPr="00A523CA">
        <w:rPr>
          <w:rFonts w:ascii="Times New Roman" w:eastAsiaTheme="majorEastAsia" w:hAnsi="Times New Roman"/>
          <w:sz w:val="30"/>
          <w:szCs w:val="30"/>
        </w:rPr>
        <w:t>全自动核酸提取纯化仪</w:t>
      </w:r>
      <w:r w:rsidR="00A523CA">
        <w:rPr>
          <w:rFonts w:ascii="Times New Roman" w:eastAsiaTheme="majorEastAsia" w:hAnsi="Times New Roman"/>
          <w:sz w:val="30"/>
          <w:szCs w:val="30"/>
        </w:rPr>
        <w:t>参数要求</w:t>
      </w:r>
    </w:p>
    <w:p w14:paraId="3385E9D6" w14:textId="77777777" w:rsidR="00A523CA" w:rsidRPr="00A523CA" w:rsidRDefault="00A523CA" w:rsidP="00A523CA"/>
    <w:p w14:paraId="3C21EB5A" w14:textId="50B4A23F" w:rsidR="00C0527F" w:rsidRPr="00A523CA" w:rsidRDefault="007A3CF6" w:rsidP="00A523CA">
      <w:pPr>
        <w:pStyle w:val="2"/>
        <w:widowControl/>
        <w:spacing w:beforeAutospacing="0" w:afterAutospacing="0" w:line="360" w:lineRule="auto"/>
        <w:ind w:firstLineChars="200" w:firstLine="420"/>
        <w:rPr>
          <w:rFonts w:ascii="Times New Roman" w:hAnsi="Times New Roman" w:hint="default"/>
          <w:b w:val="0"/>
          <w:sz w:val="21"/>
          <w:szCs w:val="21"/>
        </w:rPr>
      </w:pPr>
      <w:r w:rsidRPr="00A523CA">
        <w:rPr>
          <w:rFonts w:ascii="Times New Roman" w:hAnsi="Times New Roman" w:hint="default"/>
          <w:b w:val="0"/>
          <w:sz w:val="21"/>
          <w:szCs w:val="21"/>
        </w:rPr>
        <w:t>中国科学院南京土壤研究所拟购置全自动核酸提取纯化仪</w:t>
      </w:r>
      <w:r w:rsidRPr="00A523CA">
        <w:rPr>
          <w:rFonts w:ascii="Times New Roman" w:hAnsi="Times New Roman" w:hint="default"/>
          <w:b w:val="0"/>
          <w:sz w:val="21"/>
          <w:szCs w:val="21"/>
        </w:rPr>
        <w:t>1</w:t>
      </w:r>
      <w:r w:rsidRPr="00A523CA">
        <w:rPr>
          <w:rFonts w:ascii="Times New Roman" w:hAnsi="Times New Roman" w:hint="default"/>
          <w:b w:val="0"/>
          <w:sz w:val="21"/>
          <w:szCs w:val="21"/>
        </w:rPr>
        <w:t>台。经前期调研，参考型号为鲲鹏</w:t>
      </w:r>
      <w:r w:rsidRPr="00A523CA">
        <w:rPr>
          <w:rFonts w:ascii="Times New Roman" w:hAnsi="Times New Roman" w:hint="default"/>
          <w:b w:val="0"/>
          <w:sz w:val="21"/>
          <w:szCs w:val="21"/>
        </w:rPr>
        <w:t>ArchiPure 96 ULTRA</w:t>
      </w:r>
      <w:r w:rsidRPr="00A523CA">
        <w:rPr>
          <w:rFonts w:ascii="Times New Roman" w:hAnsi="Times New Roman" w:hint="default"/>
          <w:b w:val="0"/>
          <w:sz w:val="21"/>
          <w:szCs w:val="21"/>
        </w:rPr>
        <w:t>，可以提供其他品牌或更高端型号，具体功能性指标不低于如下标准</w:t>
      </w:r>
      <w:r w:rsidR="00C0527F" w:rsidRPr="00A523CA">
        <w:rPr>
          <w:rFonts w:ascii="Times New Roman" w:hAnsi="Times New Roman" w:hint="default"/>
          <w:b w:val="0"/>
          <w:sz w:val="21"/>
          <w:szCs w:val="21"/>
        </w:rPr>
        <w:t>：</w:t>
      </w:r>
    </w:p>
    <w:p w14:paraId="3BCFC6BC" w14:textId="057B83E8" w:rsidR="00197C3C" w:rsidRPr="00A523CA" w:rsidRDefault="0042685F" w:rsidP="00EC452D">
      <w:pPr>
        <w:spacing w:line="360" w:lineRule="auto"/>
        <w:rPr>
          <w:rFonts w:ascii="Times New Roman" w:eastAsiaTheme="majorEastAsia" w:hAnsi="Times New Roman" w:cs="Times New Roman"/>
          <w:b/>
          <w:bCs/>
          <w:szCs w:val="21"/>
        </w:rPr>
      </w:pPr>
      <w:r w:rsidRPr="00A523CA">
        <w:rPr>
          <w:rFonts w:ascii="Times New Roman" w:eastAsiaTheme="majorEastAsia" w:hAnsi="Times New Roman" w:cs="Times New Roman" w:hint="eastAsia"/>
          <w:b/>
          <w:bCs/>
          <w:szCs w:val="21"/>
        </w:rPr>
        <w:t>一、主要技术参数指标</w:t>
      </w:r>
    </w:p>
    <w:p w14:paraId="336020A3" w14:textId="77777777" w:rsidR="00197C3C" w:rsidRPr="00A523CA" w:rsidRDefault="007A3CF6" w:rsidP="00EC452D">
      <w:pPr>
        <w:spacing w:line="360" w:lineRule="auto"/>
        <w:rPr>
          <w:rFonts w:ascii="Times New Roman" w:eastAsiaTheme="majorEastAsia" w:hAnsi="Times New Roman" w:cs="Times New Roman"/>
          <w:szCs w:val="21"/>
        </w:rPr>
      </w:pPr>
      <w:bookmarkStart w:id="0" w:name="OLE_LINK14"/>
      <w:r w:rsidRPr="00A523CA">
        <w:rPr>
          <w:rFonts w:ascii="Times New Roman" w:eastAsiaTheme="majorEastAsia" w:hAnsi="Times New Roman" w:cs="Times New Roman" w:hint="eastAsia"/>
          <w:szCs w:val="21"/>
        </w:rPr>
        <w:t>1.</w:t>
      </w:r>
      <w:r w:rsidRPr="00A523CA">
        <w:rPr>
          <w:rFonts w:ascii="Times New Roman" w:eastAsiaTheme="majorEastAsia" w:hAnsi="Times New Roman" w:cs="Times New Roman" w:hint="eastAsia"/>
          <w:szCs w:val="21"/>
        </w:rPr>
        <w:t>工作环境</w:t>
      </w:r>
    </w:p>
    <w:p w14:paraId="64B39B3A" w14:textId="3C64F138"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1.1</w:t>
      </w:r>
      <w:r w:rsidRPr="00A523CA">
        <w:rPr>
          <w:rFonts w:ascii="Times New Roman" w:eastAsiaTheme="majorEastAsia" w:hAnsi="Times New Roman" w:cs="Times New Roman" w:hint="eastAsia"/>
          <w:szCs w:val="21"/>
        </w:rPr>
        <w:t>工作温度：</w:t>
      </w:r>
      <w:r w:rsidRPr="00A523CA">
        <w:rPr>
          <w:rFonts w:ascii="Times New Roman" w:eastAsiaTheme="majorEastAsia" w:hAnsi="Times New Roman" w:cs="Times New Roman" w:hint="eastAsia"/>
          <w:szCs w:val="21"/>
        </w:rPr>
        <w:t>10</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~40</w:t>
      </w:r>
      <w:r w:rsidRPr="00A523CA">
        <w:rPr>
          <w:rFonts w:ascii="Times New Roman" w:eastAsiaTheme="majorEastAsia" w:hAnsi="Times New Roman" w:cs="Times New Roman" w:hint="eastAsia"/>
          <w:szCs w:val="21"/>
        </w:rPr>
        <w:t>℃；</w:t>
      </w:r>
    </w:p>
    <w:p w14:paraId="29A90E59" w14:textId="572B12E5"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1.2</w:t>
      </w:r>
      <w:r w:rsidRPr="00A523CA">
        <w:rPr>
          <w:rFonts w:ascii="Times New Roman" w:eastAsiaTheme="majorEastAsia" w:hAnsi="Times New Roman" w:cs="Times New Roman" w:hint="eastAsia"/>
          <w:szCs w:val="21"/>
        </w:rPr>
        <w:t>工作湿度：≤</w:t>
      </w:r>
      <w:r w:rsidRPr="00A523CA">
        <w:rPr>
          <w:rFonts w:ascii="Times New Roman" w:eastAsiaTheme="majorEastAsia" w:hAnsi="Times New Roman" w:cs="Times New Roman" w:hint="eastAsia"/>
          <w:szCs w:val="21"/>
        </w:rPr>
        <w:t>80%RH</w:t>
      </w:r>
      <w:r w:rsidRPr="00A523CA">
        <w:rPr>
          <w:rFonts w:ascii="Times New Roman" w:eastAsiaTheme="majorEastAsia" w:hAnsi="Times New Roman" w:cs="Times New Roman" w:hint="eastAsia"/>
          <w:szCs w:val="21"/>
        </w:rPr>
        <w:t>无冷凝；</w:t>
      </w:r>
    </w:p>
    <w:p w14:paraId="4CCDB8D4" w14:textId="2FE65055"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1.3</w:t>
      </w:r>
      <w:r w:rsidRPr="00A523CA">
        <w:rPr>
          <w:rFonts w:ascii="Times New Roman" w:eastAsiaTheme="majorEastAsia" w:hAnsi="Times New Roman" w:cs="Times New Roman" w:hint="eastAsia"/>
          <w:szCs w:val="21"/>
        </w:rPr>
        <w:t>工作电压：</w:t>
      </w:r>
      <w:r w:rsidRPr="00A523CA">
        <w:rPr>
          <w:rFonts w:ascii="Times New Roman" w:eastAsiaTheme="majorEastAsia" w:hAnsi="Times New Roman" w:cs="Times New Roman" w:hint="eastAsia"/>
          <w:szCs w:val="21"/>
        </w:rPr>
        <w:t>AC110~240</w:t>
      </w:r>
      <w:r w:rsidR="005E0C75"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V</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50Hz/60</w:t>
      </w:r>
      <w:r w:rsidR="005E0C75"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Hz</w:t>
      </w:r>
      <w:r w:rsidRPr="00A523CA">
        <w:rPr>
          <w:rFonts w:ascii="Times New Roman" w:eastAsiaTheme="majorEastAsia" w:hAnsi="Times New Roman" w:cs="Times New Roman" w:hint="eastAsia"/>
          <w:szCs w:val="21"/>
        </w:rPr>
        <w:t>。</w:t>
      </w:r>
    </w:p>
    <w:bookmarkEnd w:id="0"/>
    <w:p w14:paraId="20C995BB" w14:textId="77777777"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2.</w:t>
      </w:r>
      <w:r w:rsidRPr="00A523CA">
        <w:rPr>
          <w:rFonts w:ascii="Times New Roman" w:eastAsiaTheme="majorEastAsia" w:hAnsi="Times New Roman" w:cs="Times New Roman" w:hint="eastAsia"/>
          <w:szCs w:val="21"/>
        </w:rPr>
        <w:t>设备用途</w:t>
      </w:r>
    </w:p>
    <w:p w14:paraId="0FD6BB57" w14:textId="30A2872C"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通过自动化操作，从生物样品中自动化提取和纯化核酸，能够快速处理大量样品，有效去除土壤中的腐殖酸、重金属等抑制物，确保提取的核酸质量满足后续分子生物学分析（如</w:t>
      </w:r>
      <w:r w:rsidRPr="00A523CA">
        <w:rPr>
          <w:rFonts w:ascii="Times New Roman" w:eastAsiaTheme="majorEastAsia" w:hAnsi="Times New Roman" w:cs="Times New Roman" w:hint="eastAsia"/>
          <w:szCs w:val="21"/>
        </w:rPr>
        <w:t>PCR</w:t>
      </w:r>
      <w:r w:rsidRPr="00A523CA">
        <w:rPr>
          <w:rFonts w:ascii="Times New Roman" w:eastAsiaTheme="majorEastAsia" w:hAnsi="Times New Roman" w:cs="Times New Roman" w:hint="eastAsia"/>
          <w:szCs w:val="21"/>
        </w:rPr>
        <w:t>、高通量测序）的要求。</w:t>
      </w:r>
    </w:p>
    <w:p w14:paraId="7F62BC73" w14:textId="77777777"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Pr="00A523CA">
        <w:rPr>
          <w:rFonts w:ascii="Times New Roman" w:eastAsiaTheme="majorEastAsia" w:hAnsi="Times New Roman" w:cs="Times New Roman" w:hint="eastAsia"/>
          <w:szCs w:val="21"/>
        </w:rPr>
        <w:t>主要性能</w:t>
      </w:r>
    </w:p>
    <w:p w14:paraId="327D8278" w14:textId="3CD7D06F"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3.1</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主要功能</w:t>
      </w:r>
    </w:p>
    <w:p w14:paraId="70DD6C24" w14:textId="3C19225A"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3.1.1</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自动提取纯化各类生物样本中的</w:t>
      </w:r>
      <w:r w:rsidRPr="00A523CA">
        <w:rPr>
          <w:rFonts w:ascii="Times New Roman" w:eastAsiaTheme="majorEastAsia" w:hAnsi="Times New Roman" w:cs="Times New Roman" w:hint="eastAsia"/>
          <w:szCs w:val="21"/>
        </w:rPr>
        <w:t>DNA</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RNA</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miRNA</w:t>
      </w:r>
      <w:r w:rsidRPr="00A523CA">
        <w:rPr>
          <w:rFonts w:ascii="Times New Roman" w:eastAsiaTheme="majorEastAsia" w:hAnsi="Times New Roman" w:cs="Times New Roman" w:hint="eastAsia"/>
          <w:szCs w:val="21"/>
        </w:rPr>
        <w:t>、病毒核酸等，样本类型包括细胞、组织、细菌和病毒等；</w:t>
      </w:r>
    </w:p>
    <w:p w14:paraId="71466ADE" w14:textId="41BB77B6"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仪器主要技术指标</w:t>
      </w:r>
    </w:p>
    <w:p w14:paraId="2AC8B1E7" w14:textId="32EC67DC"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3.2.1</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提取时间：</w:t>
      </w:r>
      <w:r w:rsidR="0071585E">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12</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min</w:t>
      </w:r>
      <w:r w:rsidRPr="00A523CA">
        <w:rPr>
          <w:rFonts w:ascii="Times New Roman" w:eastAsiaTheme="majorEastAsia" w:hAnsi="Times New Roman" w:cs="Times New Roman" w:hint="eastAsia"/>
          <w:szCs w:val="21"/>
        </w:rPr>
        <w:t>；</w:t>
      </w:r>
    </w:p>
    <w:p w14:paraId="77D50CA9" w14:textId="61C230B4"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3.2.2</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上样通量：</w:t>
      </w:r>
      <w:r w:rsidRPr="00A523CA">
        <w:rPr>
          <w:rFonts w:ascii="Times New Roman" w:eastAsiaTheme="majorEastAsia" w:hAnsi="Times New Roman" w:cs="Times New Roman" w:hint="eastAsia"/>
          <w:szCs w:val="21"/>
        </w:rPr>
        <w:t>1-96</w:t>
      </w:r>
      <w:r w:rsidRPr="00A523CA">
        <w:rPr>
          <w:rFonts w:ascii="Times New Roman" w:eastAsiaTheme="majorEastAsia" w:hAnsi="Times New Roman" w:cs="Times New Roman" w:hint="eastAsia"/>
          <w:szCs w:val="21"/>
        </w:rPr>
        <w:t>；</w:t>
      </w:r>
    </w:p>
    <w:p w14:paraId="6EBE16D1" w14:textId="2B47BACD"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3.2.3</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处理样本体积：</w:t>
      </w:r>
      <w:r w:rsidRPr="00A523CA">
        <w:rPr>
          <w:rFonts w:ascii="Times New Roman" w:eastAsiaTheme="majorEastAsia" w:hAnsi="Times New Roman" w:cs="Times New Roman" w:hint="eastAsia"/>
          <w:szCs w:val="21"/>
        </w:rPr>
        <w:t>10</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1000</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μ</w:t>
      </w:r>
      <w:r w:rsidR="0042685F" w:rsidRPr="00A523CA">
        <w:rPr>
          <w:rFonts w:ascii="Times New Roman" w:eastAsiaTheme="majorEastAsia" w:hAnsi="Times New Roman" w:cs="Times New Roman" w:hint="eastAsia"/>
          <w:szCs w:val="21"/>
        </w:rPr>
        <w:t>L</w:t>
      </w:r>
      <w:r w:rsidRPr="00A523CA">
        <w:rPr>
          <w:rFonts w:ascii="Times New Roman" w:eastAsiaTheme="majorEastAsia" w:hAnsi="Times New Roman" w:cs="Times New Roman" w:hint="eastAsia"/>
          <w:szCs w:val="21"/>
        </w:rPr>
        <w:t>；</w:t>
      </w:r>
    </w:p>
    <w:p w14:paraId="700CAD02" w14:textId="79D617B8"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3.2.4</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洗脱体积：</w:t>
      </w:r>
      <w:r w:rsidRPr="00A523CA">
        <w:rPr>
          <w:rFonts w:ascii="Times New Roman" w:eastAsiaTheme="majorEastAsia" w:hAnsi="Times New Roman" w:cs="Times New Roman" w:hint="eastAsia"/>
          <w:szCs w:val="21"/>
        </w:rPr>
        <w:t>10-200</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μ</w:t>
      </w:r>
      <w:r w:rsidR="0042685F" w:rsidRPr="00A523CA">
        <w:rPr>
          <w:rFonts w:ascii="Times New Roman" w:eastAsiaTheme="majorEastAsia" w:hAnsi="Times New Roman" w:cs="Times New Roman" w:hint="eastAsia"/>
          <w:szCs w:val="21"/>
        </w:rPr>
        <w:t>L</w:t>
      </w:r>
      <w:r w:rsidRPr="00A523CA">
        <w:rPr>
          <w:rFonts w:ascii="Times New Roman" w:eastAsiaTheme="majorEastAsia" w:hAnsi="Times New Roman" w:cs="Times New Roman" w:hint="eastAsia"/>
          <w:szCs w:val="21"/>
        </w:rPr>
        <w:t>；</w:t>
      </w:r>
    </w:p>
    <w:p w14:paraId="4DD65EA7" w14:textId="2558F877"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*3.2.5 </w:t>
      </w:r>
      <w:r w:rsidRPr="00A523CA">
        <w:rPr>
          <w:rFonts w:ascii="Times New Roman" w:eastAsiaTheme="majorEastAsia" w:hAnsi="Times New Roman" w:cs="Times New Roman" w:hint="eastAsia"/>
          <w:szCs w:val="21"/>
        </w:rPr>
        <w:t>磁珠回收率：≥</w:t>
      </w:r>
      <w:r w:rsidRPr="00A523CA">
        <w:rPr>
          <w:rFonts w:ascii="Times New Roman" w:eastAsiaTheme="majorEastAsia" w:hAnsi="Times New Roman" w:cs="Times New Roman" w:hint="eastAsia"/>
          <w:szCs w:val="21"/>
        </w:rPr>
        <w:t>99%</w:t>
      </w:r>
      <w:r w:rsidRPr="00A523CA">
        <w:rPr>
          <w:rFonts w:ascii="Times New Roman" w:eastAsiaTheme="majorEastAsia" w:hAnsi="Times New Roman" w:cs="Times New Roman" w:hint="eastAsia"/>
          <w:szCs w:val="21"/>
        </w:rPr>
        <w:t>；</w:t>
      </w:r>
    </w:p>
    <w:p w14:paraId="280587D3" w14:textId="75C3A1CC"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*3.2.6 </w:t>
      </w:r>
      <w:r w:rsidRPr="00A523CA">
        <w:rPr>
          <w:rFonts w:ascii="Times New Roman" w:eastAsiaTheme="majorEastAsia" w:hAnsi="Times New Roman" w:cs="Times New Roman" w:hint="eastAsia"/>
          <w:szCs w:val="21"/>
        </w:rPr>
        <w:t>孔间差</w:t>
      </w:r>
      <w:r w:rsidRPr="00A523CA">
        <w:rPr>
          <w:rFonts w:ascii="Times New Roman" w:eastAsiaTheme="majorEastAsia" w:hAnsi="Times New Roman" w:cs="Times New Roman" w:hint="eastAsia"/>
          <w:szCs w:val="21"/>
        </w:rPr>
        <w:t>CV&lt;3%</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100</w:t>
      </w:r>
      <w:r w:rsidRPr="00A523CA">
        <w:rPr>
          <w:rFonts w:ascii="Times New Roman" w:eastAsiaTheme="majorEastAsia" w:hAnsi="Times New Roman" w:cs="Times New Roman" w:hint="eastAsia"/>
          <w:szCs w:val="21"/>
        </w:rPr>
        <w:t>拷贝样品的阳性检出率</w:t>
      </w:r>
      <w:r w:rsidRPr="00A523CA">
        <w:rPr>
          <w:rFonts w:ascii="Times New Roman" w:eastAsiaTheme="majorEastAsia" w:hAnsi="Times New Roman" w:cs="Times New Roman" w:hint="eastAsia"/>
          <w:szCs w:val="21"/>
        </w:rPr>
        <w:t>&gt;98%</w:t>
      </w:r>
      <w:r w:rsidRPr="00A523CA">
        <w:rPr>
          <w:rFonts w:ascii="Times New Roman" w:eastAsiaTheme="majorEastAsia" w:hAnsi="Times New Roman" w:cs="Times New Roman" w:hint="eastAsia"/>
          <w:szCs w:val="21"/>
        </w:rPr>
        <w:t>；</w:t>
      </w:r>
    </w:p>
    <w:p w14:paraId="1A6C9BE5" w14:textId="32592AEE"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3.2.7</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加热模块：底部全包围以及侧翼半包围加热方式；</w:t>
      </w:r>
    </w:p>
    <w:p w14:paraId="500273E2" w14:textId="1936E8B0"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3.2.8</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制冷模块：可冷却至</w:t>
      </w:r>
      <w:r w:rsidRPr="00A523CA">
        <w:rPr>
          <w:rFonts w:ascii="Times New Roman" w:eastAsiaTheme="majorEastAsia" w:hAnsi="Times New Roman" w:cs="Times New Roman" w:hint="eastAsia"/>
          <w:szCs w:val="21"/>
        </w:rPr>
        <w:t>5-10</w:t>
      </w:r>
      <w:r w:rsidRPr="00A523CA">
        <w:rPr>
          <w:rFonts w:ascii="Times New Roman" w:eastAsiaTheme="majorEastAsia" w:hAnsi="Times New Roman" w:cs="Times New Roman" w:hint="eastAsia"/>
          <w:szCs w:val="21"/>
        </w:rPr>
        <w:t>℃，可用于抽提实验完成后的核酸过夜保存</w:t>
      </w:r>
      <w:r w:rsidR="0042685F" w:rsidRPr="00A523CA">
        <w:rPr>
          <w:rFonts w:ascii="Times New Roman" w:eastAsiaTheme="majorEastAsia" w:hAnsi="Times New Roman" w:cs="Times New Roman" w:hint="eastAsia"/>
          <w:szCs w:val="21"/>
        </w:rPr>
        <w:t>；</w:t>
      </w:r>
    </w:p>
    <w:p w14:paraId="7AFEC0C8" w14:textId="747128D8"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*3.2.9 </w:t>
      </w:r>
      <w:r w:rsidRPr="00A523CA">
        <w:rPr>
          <w:rFonts w:ascii="Times New Roman" w:eastAsiaTheme="majorEastAsia" w:hAnsi="Times New Roman" w:cs="Times New Roman" w:hint="eastAsia"/>
          <w:szCs w:val="21"/>
        </w:rPr>
        <w:t>温控范围：</w:t>
      </w:r>
      <w:r w:rsidRPr="00A523CA">
        <w:rPr>
          <w:rFonts w:ascii="Times New Roman" w:eastAsiaTheme="majorEastAsia" w:hAnsi="Times New Roman" w:cs="Times New Roman" w:hint="eastAsia"/>
          <w:szCs w:val="21"/>
        </w:rPr>
        <w:t>4</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120</w:t>
      </w:r>
      <w:r w:rsidRPr="00A523CA">
        <w:rPr>
          <w:rFonts w:ascii="Times New Roman" w:eastAsiaTheme="majorEastAsia" w:hAnsi="Times New Roman" w:cs="Times New Roman" w:hint="eastAsia"/>
          <w:szCs w:val="21"/>
        </w:rPr>
        <w:t>℃；</w:t>
      </w:r>
    </w:p>
    <w:p w14:paraId="6DFE61EE" w14:textId="0560ACF6"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*3.2.10 </w:t>
      </w:r>
      <w:r w:rsidRPr="00A523CA">
        <w:rPr>
          <w:rFonts w:ascii="Times New Roman" w:eastAsiaTheme="majorEastAsia" w:hAnsi="Times New Roman" w:cs="Times New Roman" w:hint="eastAsia"/>
          <w:szCs w:val="21"/>
        </w:rPr>
        <w:t>震荡模式：多种模式多档可调，可根据液体体积自动调整振幅，避免因不适当的参数设置导致的液体溢出；</w:t>
      </w:r>
    </w:p>
    <w:p w14:paraId="5898080B" w14:textId="420A3C4E"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lastRenderedPageBreak/>
        <w:t xml:space="preserve">*3.2.11 </w:t>
      </w:r>
      <w:r w:rsidRPr="00A523CA">
        <w:rPr>
          <w:rFonts w:ascii="Times New Roman" w:eastAsiaTheme="majorEastAsia" w:hAnsi="Times New Roman" w:cs="Times New Roman" w:hint="eastAsia"/>
          <w:szCs w:val="21"/>
        </w:rPr>
        <w:t>操作方式：</w:t>
      </w:r>
      <w:r w:rsidRPr="00A523CA">
        <w:rPr>
          <w:rFonts w:ascii="Times New Roman" w:eastAsiaTheme="majorEastAsia" w:hAnsi="Times New Roman" w:cs="Times New Roman" w:hint="eastAsia"/>
          <w:szCs w:val="21"/>
        </w:rPr>
        <w:t>10</w:t>
      </w:r>
      <w:r w:rsidRPr="00A523CA">
        <w:rPr>
          <w:rFonts w:ascii="Times New Roman" w:eastAsiaTheme="majorEastAsia" w:hAnsi="Times New Roman" w:cs="Times New Roman" w:hint="eastAsia"/>
          <w:szCs w:val="21"/>
        </w:rPr>
        <w:t>寸彩色液晶屏幕，触控化操作；</w:t>
      </w:r>
    </w:p>
    <w:p w14:paraId="05A988F7" w14:textId="1DB86623"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3.2.1</w:t>
      </w:r>
      <w:r w:rsidR="0042685F" w:rsidRPr="00A523CA">
        <w:rPr>
          <w:rFonts w:ascii="Times New Roman" w:eastAsiaTheme="majorEastAsia" w:hAnsi="Times New Roman" w:cs="Times New Roman" w:hint="eastAsia"/>
          <w:szCs w:val="21"/>
        </w:rPr>
        <w:t xml:space="preserve">2 </w:t>
      </w:r>
      <w:r w:rsidRPr="00A523CA">
        <w:rPr>
          <w:rFonts w:ascii="Times New Roman" w:eastAsiaTheme="majorEastAsia" w:hAnsi="Times New Roman" w:cs="Times New Roman" w:hint="eastAsia"/>
          <w:szCs w:val="21"/>
        </w:rPr>
        <w:t>操作语言：内置中</w:t>
      </w:r>
      <w:r w:rsidRPr="00A523CA">
        <w:rPr>
          <w:rFonts w:ascii="Times New Roman" w:eastAsiaTheme="majorEastAsia" w:hAnsi="Times New Roman" w:cs="Times New Roman" w:hint="eastAsia"/>
          <w:szCs w:val="21"/>
        </w:rPr>
        <w:t>/</w:t>
      </w:r>
      <w:r w:rsidRPr="00A523CA">
        <w:rPr>
          <w:rFonts w:ascii="Times New Roman" w:eastAsiaTheme="majorEastAsia" w:hAnsi="Times New Roman" w:cs="Times New Roman" w:hint="eastAsia"/>
          <w:szCs w:val="21"/>
        </w:rPr>
        <w:t>英文两种操作语言，可自由切换；</w:t>
      </w:r>
    </w:p>
    <w:p w14:paraId="6DC01CFB" w14:textId="305889EB"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*3.2.13 </w:t>
      </w:r>
      <w:r w:rsidRPr="00A523CA">
        <w:rPr>
          <w:rFonts w:ascii="Times New Roman" w:eastAsiaTheme="majorEastAsia" w:hAnsi="Times New Roman" w:cs="Times New Roman" w:hint="eastAsia"/>
          <w:szCs w:val="21"/>
        </w:rPr>
        <w:t>数据传输方式：</w:t>
      </w:r>
      <w:r w:rsidRPr="00A523CA">
        <w:rPr>
          <w:rFonts w:ascii="Times New Roman" w:eastAsiaTheme="majorEastAsia" w:hAnsi="Times New Roman" w:cs="Times New Roman" w:hint="eastAsia"/>
          <w:szCs w:val="21"/>
        </w:rPr>
        <w:t>USB</w:t>
      </w:r>
      <w:r w:rsidRPr="00A523CA">
        <w:rPr>
          <w:rFonts w:ascii="Times New Roman" w:eastAsiaTheme="majorEastAsia" w:hAnsi="Times New Roman" w:cs="Times New Roman" w:hint="eastAsia"/>
          <w:szCs w:val="21"/>
        </w:rPr>
        <w:t>传输；可外接扫描枪，扫描后自动识别应用程序，一键运行；</w:t>
      </w:r>
    </w:p>
    <w:p w14:paraId="0A0A7395" w14:textId="6C3202DE"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3.2.1</w:t>
      </w:r>
      <w:r w:rsidR="0042685F" w:rsidRPr="00A523CA">
        <w:rPr>
          <w:rFonts w:ascii="Times New Roman" w:eastAsiaTheme="majorEastAsia" w:hAnsi="Times New Roman" w:cs="Times New Roman" w:hint="eastAsia"/>
          <w:szCs w:val="21"/>
        </w:rPr>
        <w:t xml:space="preserve">4 </w:t>
      </w:r>
      <w:r w:rsidRPr="00A523CA">
        <w:rPr>
          <w:rFonts w:ascii="Times New Roman" w:eastAsiaTheme="majorEastAsia" w:hAnsi="Times New Roman" w:cs="Times New Roman" w:hint="eastAsia"/>
          <w:szCs w:val="21"/>
        </w:rPr>
        <w:t>耗材开放，仪器可匹配常规</w:t>
      </w:r>
      <w:r w:rsidRPr="00A523CA">
        <w:rPr>
          <w:rFonts w:ascii="Times New Roman" w:eastAsiaTheme="majorEastAsia" w:hAnsi="Times New Roman" w:cs="Times New Roman" w:hint="eastAsia"/>
          <w:szCs w:val="21"/>
        </w:rPr>
        <w:t>2.2 m</w:t>
      </w:r>
      <w:r w:rsidR="0042685F" w:rsidRPr="00A523CA">
        <w:rPr>
          <w:rFonts w:ascii="Times New Roman" w:eastAsiaTheme="majorEastAsia" w:hAnsi="Times New Roman" w:cs="Times New Roman" w:hint="eastAsia"/>
          <w:szCs w:val="21"/>
        </w:rPr>
        <w:t>L</w:t>
      </w:r>
      <w:r w:rsidRPr="00A523CA">
        <w:rPr>
          <w:rFonts w:ascii="Times New Roman" w:eastAsiaTheme="majorEastAsia" w:hAnsi="Times New Roman" w:cs="Times New Roman" w:hint="eastAsia"/>
          <w:szCs w:val="21"/>
        </w:rPr>
        <w:t xml:space="preserve"> 96</w:t>
      </w:r>
      <w:r w:rsidRPr="00A523CA">
        <w:rPr>
          <w:rFonts w:ascii="Times New Roman" w:eastAsiaTheme="majorEastAsia" w:hAnsi="Times New Roman" w:cs="Times New Roman" w:hint="eastAsia"/>
          <w:szCs w:val="21"/>
        </w:rPr>
        <w:t>孔方孔</w:t>
      </w:r>
      <w:r w:rsidRPr="00A523CA">
        <w:rPr>
          <w:rFonts w:ascii="Times New Roman" w:eastAsiaTheme="majorEastAsia" w:hAnsi="Times New Roman" w:cs="Times New Roman" w:hint="eastAsia"/>
          <w:szCs w:val="21"/>
        </w:rPr>
        <w:t>V</w:t>
      </w:r>
      <w:r w:rsidRPr="00A523CA">
        <w:rPr>
          <w:rFonts w:ascii="Times New Roman" w:eastAsiaTheme="majorEastAsia" w:hAnsi="Times New Roman" w:cs="Times New Roman" w:hint="eastAsia"/>
          <w:szCs w:val="21"/>
        </w:rPr>
        <w:t>底的深孔板、</w:t>
      </w:r>
      <w:r w:rsidRPr="00A523CA">
        <w:rPr>
          <w:rFonts w:ascii="Times New Roman" w:eastAsiaTheme="majorEastAsia" w:hAnsi="Times New Roman" w:cs="Times New Roman" w:hint="eastAsia"/>
          <w:szCs w:val="21"/>
        </w:rPr>
        <w:t>96</w:t>
      </w:r>
      <w:r w:rsidRPr="00A523CA">
        <w:rPr>
          <w:rFonts w:ascii="Times New Roman" w:eastAsiaTheme="majorEastAsia" w:hAnsi="Times New Roman" w:cs="Times New Roman" w:hint="eastAsia"/>
          <w:szCs w:val="21"/>
        </w:rPr>
        <w:t>联孔磁棒套；</w:t>
      </w:r>
    </w:p>
    <w:p w14:paraId="59201B36" w14:textId="316815D8"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3.2.1</w:t>
      </w:r>
      <w:r w:rsidR="0042685F" w:rsidRPr="00A523CA">
        <w:rPr>
          <w:rFonts w:ascii="Times New Roman" w:eastAsiaTheme="majorEastAsia" w:hAnsi="Times New Roman" w:cs="Times New Roman" w:hint="eastAsia"/>
          <w:szCs w:val="21"/>
        </w:rPr>
        <w:t xml:space="preserve">5 </w:t>
      </w:r>
      <w:r w:rsidRPr="00A523CA">
        <w:rPr>
          <w:rFonts w:ascii="Times New Roman" w:eastAsiaTheme="majorEastAsia" w:hAnsi="Times New Roman" w:cs="Times New Roman" w:hint="eastAsia"/>
          <w:szCs w:val="21"/>
        </w:rPr>
        <w:t>试剂开放，可提供原厂</w:t>
      </w:r>
      <w:r w:rsidRPr="00A523CA">
        <w:rPr>
          <w:rFonts w:ascii="Times New Roman" w:eastAsiaTheme="majorEastAsia" w:hAnsi="Times New Roman" w:cs="Times New Roman" w:hint="eastAsia"/>
          <w:szCs w:val="21"/>
        </w:rPr>
        <w:t>96</w:t>
      </w:r>
      <w:r w:rsidRPr="00A523CA">
        <w:rPr>
          <w:rFonts w:ascii="Times New Roman" w:eastAsiaTheme="majorEastAsia" w:hAnsi="Times New Roman" w:cs="Times New Roman" w:hint="eastAsia"/>
          <w:szCs w:val="21"/>
        </w:rPr>
        <w:t>孔板预装试剂盒；</w:t>
      </w:r>
      <w:r w:rsidRPr="00A523CA">
        <w:rPr>
          <w:rFonts w:ascii="Times New Roman" w:eastAsiaTheme="majorEastAsia" w:hAnsi="Times New Roman" w:cs="Times New Roman" w:hint="eastAsia"/>
          <w:szCs w:val="21"/>
        </w:rPr>
        <w:t xml:space="preserve"> </w:t>
      </w:r>
    </w:p>
    <w:p w14:paraId="7083F7DA" w14:textId="7B9439F3" w:rsidR="00197C3C" w:rsidRPr="00A523CA" w:rsidRDefault="0042685F"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*3.2.16 </w:t>
      </w:r>
      <w:r w:rsidRPr="00A523CA">
        <w:rPr>
          <w:rFonts w:ascii="Times New Roman" w:eastAsiaTheme="majorEastAsia" w:hAnsi="Times New Roman" w:cs="Times New Roman" w:hint="eastAsia"/>
          <w:szCs w:val="21"/>
        </w:rPr>
        <w:t>配套程序：内置多个程序，可新建、删除、编辑模式程序，无需人为优化和编程，配套程序免费升级。最多建立</w:t>
      </w:r>
      <w:r w:rsidRPr="00A523CA">
        <w:rPr>
          <w:rFonts w:ascii="Times New Roman" w:eastAsiaTheme="majorEastAsia" w:hAnsi="Times New Roman" w:cs="Times New Roman" w:hint="eastAsia"/>
          <w:szCs w:val="21"/>
        </w:rPr>
        <w:t>100</w:t>
      </w:r>
      <w:r w:rsidRPr="00A523CA">
        <w:rPr>
          <w:rFonts w:ascii="Times New Roman" w:eastAsiaTheme="majorEastAsia" w:hAnsi="Times New Roman" w:cs="Times New Roman" w:hint="eastAsia"/>
          <w:szCs w:val="21"/>
        </w:rPr>
        <w:t>个账户，每个账户最多有</w:t>
      </w:r>
      <w:r w:rsidRPr="00A523CA">
        <w:rPr>
          <w:rFonts w:ascii="Times New Roman" w:eastAsiaTheme="majorEastAsia" w:hAnsi="Times New Roman" w:cs="Times New Roman" w:hint="eastAsia"/>
          <w:szCs w:val="21"/>
        </w:rPr>
        <w:t>500</w:t>
      </w:r>
      <w:r w:rsidRPr="00A523CA">
        <w:rPr>
          <w:rFonts w:ascii="Times New Roman" w:eastAsiaTheme="majorEastAsia" w:hAnsi="Times New Roman" w:cs="Times New Roman" w:hint="eastAsia"/>
          <w:szCs w:val="21"/>
        </w:rPr>
        <w:t>个程序存储空间；</w:t>
      </w:r>
    </w:p>
    <w:p w14:paraId="6CF0A7DE" w14:textId="00801512" w:rsidR="00197C3C" w:rsidRPr="00A523CA" w:rsidRDefault="007A3CF6">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3.2.1</w:t>
      </w:r>
      <w:r w:rsidR="0042685F" w:rsidRPr="00A523CA">
        <w:rPr>
          <w:rFonts w:ascii="Times New Roman" w:eastAsiaTheme="majorEastAsia" w:hAnsi="Times New Roman" w:cs="Times New Roman" w:hint="eastAsia"/>
          <w:szCs w:val="21"/>
        </w:rPr>
        <w:t>7</w:t>
      </w:r>
      <w:r w:rsidRPr="00A523CA">
        <w:rPr>
          <w:rFonts w:ascii="Times New Roman" w:eastAsiaTheme="majorEastAsia" w:hAnsi="Times New Roman" w:cs="Times New Roman" w:hint="eastAsia"/>
          <w:szCs w:val="21"/>
        </w:rPr>
        <w:t xml:space="preserve"> LIMS</w:t>
      </w:r>
      <w:r w:rsidRPr="00A523CA">
        <w:rPr>
          <w:rFonts w:ascii="Times New Roman" w:eastAsiaTheme="majorEastAsia" w:hAnsi="Times New Roman" w:cs="Times New Roman" w:hint="eastAsia"/>
          <w:szCs w:val="21"/>
        </w:rPr>
        <w:t>规格：可通过</w:t>
      </w:r>
      <w:r w:rsidRPr="00A523CA">
        <w:rPr>
          <w:rFonts w:ascii="Times New Roman" w:eastAsiaTheme="majorEastAsia" w:hAnsi="Times New Roman" w:cs="Times New Roman" w:hint="eastAsia"/>
          <w:szCs w:val="21"/>
        </w:rPr>
        <w:t>LAN</w:t>
      </w:r>
      <w:r w:rsidRPr="00A523CA">
        <w:rPr>
          <w:rFonts w:ascii="Times New Roman" w:eastAsiaTheme="majorEastAsia" w:hAnsi="Times New Roman" w:cs="Times New Roman" w:hint="eastAsia"/>
          <w:szCs w:val="21"/>
        </w:rPr>
        <w:t>接入实验室信息管理系统</w:t>
      </w:r>
      <w:r w:rsidRPr="00A523CA">
        <w:rPr>
          <w:rFonts w:ascii="Times New Roman" w:eastAsiaTheme="majorEastAsia" w:hAnsi="Times New Roman" w:cs="Times New Roman" w:hint="eastAsia"/>
          <w:szCs w:val="21"/>
        </w:rPr>
        <w:t>LIMS</w:t>
      </w:r>
      <w:r w:rsidRPr="00A523CA">
        <w:rPr>
          <w:rFonts w:ascii="Times New Roman" w:eastAsiaTheme="majorEastAsia" w:hAnsi="Times New Roman" w:cs="Times New Roman" w:hint="eastAsia"/>
          <w:szCs w:val="21"/>
        </w:rPr>
        <w:t>并进行数据传输</w:t>
      </w:r>
      <w:r w:rsidR="0042685F" w:rsidRPr="00A523CA">
        <w:rPr>
          <w:rFonts w:ascii="Times New Roman" w:eastAsiaTheme="majorEastAsia" w:hAnsi="Times New Roman" w:cs="Times New Roman" w:hint="eastAsia"/>
          <w:szCs w:val="21"/>
        </w:rPr>
        <w:t>；</w:t>
      </w:r>
    </w:p>
    <w:p w14:paraId="18D9922C" w14:textId="67FA1EF5" w:rsidR="00845F3E" w:rsidRPr="00A523CA" w:rsidRDefault="00845F3E" w:rsidP="00845F3E">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w:t>
      </w:r>
      <w:r w:rsidR="00867978" w:rsidRPr="00A523CA">
        <w:rPr>
          <w:rFonts w:ascii="Times New Roman" w:eastAsiaTheme="majorEastAsia" w:hAnsi="Times New Roman" w:cs="Times New Roman" w:hint="eastAsia"/>
          <w:szCs w:val="21"/>
        </w:rPr>
        <w:t>1</w:t>
      </w:r>
      <w:r w:rsidRPr="00A523CA">
        <w:rPr>
          <w:rFonts w:ascii="Times New Roman" w:eastAsiaTheme="majorEastAsia" w:hAnsi="Times New Roman" w:cs="Times New Roman" w:hint="eastAsia"/>
          <w:szCs w:val="21"/>
        </w:rPr>
        <w:t xml:space="preserve">8 </w:t>
      </w:r>
      <w:r w:rsidRPr="00A523CA">
        <w:rPr>
          <w:rFonts w:ascii="Times New Roman" w:eastAsiaTheme="majorEastAsia" w:hAnsi="Times New Roman" w:cs="Times New Roman" w:hint="eastAsia"/>
          <w:szCs w:val="21"/>
        </w:rPr>
        <w:t>断电保护：意外断电再供电时，可自由选择是否继续运行实验；</w:t>
      </w:r>
    </w:p>
    <w:p w14:paraId="6DC96378" w14:textId="744ECC68" w:rsidR="00845F3E" w:rsidRPr="00A523CA" w:rsidRDefault="00845F3E" w:rsidP="00845F3E">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w:t>
      </w:r>
      <w:r w:rsidR="00867978" w:rsidRPr="00A523CA">
        <w:rPr>
          <w:rFonts w:ascii="Times New Roman" w:eastAsiaTheme="majorEastAsia" w:hAnsi="Times New Roman" w:cs="Times New Roman" w:hint="eastAsia"/>
          <w:szCs w:val="21"/>
        </w:rPr>
        <w:t>1</w:t>
      </w:r>
      <w:r w:rsidRPr="00A523CA">
        <w:rPr>
          <w:rFonts w:ascii="Times New Roman" w:eastAsiaTheme="majorEastAsia" w:hAnsi="Times New Roman" w:cs="Times New Roman" w:hint="eastAsia"/>
          <w:szCs w:val="21"/>
        </w:rPr>
        <w:t xml:space="preserve">9 </w:t>
      </w:r>
      <w:r w:rsidRPr="00A523CA">
        <w:rPr>
          <w:rFonts w:ascii="Times New Roman" w:eastAsiaTheme="majorEastAsia" w:hAnsi="Times New Roman" w:cs="Times New Roman" w:hint="eastAsia"/>
          <w:szCs w:val="21"/>
        </w:rPr>
        <w:t>磁棒套检测功能；</w:t>
      </w:r>
    </w:p>
    <w:p w14:paraId="61F9E95A" w14:textId="21D0B54B" w:rsidR="00845F3E" w:rsidRPr="00A523CA" w:rsidRDefault="00845F3E" w:rsidP="00845F3E">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w:t>
      </w:r>
      <w:r w:rsidR="00867978" w:rsidRPr="00A523CA">
        <w:rPr>
          <w:rFonts w:ascii="Times New Roman" w:eastAsiaTheme="majorEastAsia" w:hAnsi="Times New Roman" w:cs="Times New Roman" w:hint="eastAsia"/>
          <w:szCs w:val="21"/>
        </w:rPr>
        <w:t>2</w:t>
      </w:r>
      <w:r w:rsidRPr="00A523CA">
        <w:rPr>
          <w:rFonts w:ascii="Times New Roman" w:eastAsiaTheme="majorEastAsia" w:hAnsi="Times New Roman" w:cs="Times New Roman" w:hint="eastAsia"/>
          <w:szCs w:val="21"/>
        </w:rPr>
        <w:t xml:space="preserve">0 </w:t>
      </w:r>
      <w:r w:rsidR="0071585E">
        <w:rPr>
          <w:rFonts w:ascii="Times New Roman" w:eastAsiaTheme="majorEastAsia" w:hAnsi="Times New Roman" w:cs="Times New Roman" w:hint="eastAsia"/>
          <w:szCs w:val="21"/>
        </w:rPr>
        <w:t>运行</w:t>
      </w:r>
      <w:r w:rsidRPr="00A523CA">
        <w:rPr>
          <w:rFonts w:ascii="Times New Roman" w:eastAsiaTheme="majorEastAsia" w:hAnsi="Times New Roman" w:cs="Times New Roman" w:hint="eastAsia"/>
          <w:szCs w:val="21"/>
        </w:rPr>
        <w:t>噪音</w:t>
      </w:r>
      <w:r w:rsidRPr="00A523CA">
        <w:rPr>
          <w:rFonts w:ascii="Times New Roman" w:eastAsiaTheme="majorEastAsia" w:hAnsi="Times New Roman" w:cs="Times New Roman" w:hint="eastAsia"/>
          <w:szCs w:val="21"/>
        </w:rPr>
        <w:t>&lt;60dB</w:t>
      </w:r>
      <w:r w:rsidRPr="00A523CA">
        <w:rPr>
          <w:rFonts w:ascii="Times New Roman" w:eastAsiaTheme="majorEastAsia" w:hAnsi="Times New Roman" w:cs="Times New Roman" w:hint="eastAsia"/>
          <w:szCs w:val="21"/>
        </w:rPr>
        <w:t>；</w:t>
      </w:r>
    </w:p>
    <w:p w14:paraId="4B7A1E27" w14:textId="5AE5712F" w:rsidR="00845F3E" w:rsidRPr="00A523CA" w:rsidRDefault="00845F3E" w:rsidP="00845F3E">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3.2.</w:t>
      </w:r>
      <w:r w:rsidR="00867978" w:rsidRPr="00A523CA">
        <w:rPr>
          <w:rFonts w:ascii="Times New Roman" w:eastAsiaTheme="majorEastAsia" w:hAnsi="Times New Roman" w:cs="Times New Roman" w:hint="eastAsia"/>
          <w:szCs w:val="21"/>
        </w:rPr>
        <w:t>2</w:t>
      </w:r>
      <w:r w:rsidRPr="00A523CA">
        <w:rPr>
          <w:rFonts w:ascii="Times New Roman" w:eastAsiaTheme="majorEastAsia" w:hAnsi="Times New Roman" w:cs="Times New Roman" w:hint="eastAsia"/>
          <w:szCs w:val="21"/>
        </w:rPr>
        <w:t xml:space="preserve">1 </w:t>
      </w:r>
      <w:r w:rsidRPr="00A523CA">
        <w:rPr>
          <w:rFonts w:ascii="Times New Roman" w:eastAsiaTheme="majorEastAsia" w:hAnsi="Times New Roman" w:cs="Times New Roman" w:hint="eastAsia"/>
          <w:szCs w:val="21"/>
        </w:rPr>
        <w:t>具有振荡混匀模式，</w:t>
      </w:r>
      <w:r w:rsidR="00867978" w:rsidRPr="00A523CA">
        <w:rPr>
          <w:rFonts w:ascii="Times New Roman" w:eastAsiaTheme="majorEastAsia" w:hAnsi="Times New Roman" w:cs="Times New Roman"/>
          <w:szCs w:val="21"/>
        </w:rPr>
        <w:t>支持</w:t>
      </w:r>
      <w:r w:rsidR="00867978" w:rsidRPr="00A523CA">
        <w:rPr>
          <w:rFonts w:ascii="Times New Roman" w:eastAsiaTheme="majorEastAsia" w:hAnsi="Times New Roman" w:cs="Times New Roman"/>
          <w:szCs w:val="21"/>
        </w:rPr>
        <w:t>4°C</w:t>
      </w:r>
      <w:r w:rsidR="00867978" w:rsidRPr="00A523CA">
        <w:rPr>
          <w:rFonts w:ascii="Times New Roman" w:eastAsiaTheme="majorEastAsia" w:hAnsi="Times New Roman" w:cs="Times New Roman"/>
          <w:szCs w:val="21"/>
        </w:rPr>
        <w:t>制冷保存功能</w:t>
      </w:r>
      <w:r w:rsidRPr="00A523CA">
        <w:rPr>
          <w:rFonts w:ascii="Times New Roman" w:eastAsiaTheme="majorEastAsia" w:hAnsi="Times New Roman" w:cs="Times New Roman" w:hint="eastAsia"/>
          <w:szCs w:val="21"/>
        </w:rPr>
        <w:t>。</w:t>
      </w:r>
    </w:p>
    <w:p w14:paraId="45D1E12D" w14:textId="33932372" w:rsidR="00845F3E" w:rsidRPr="00A523CA" w:rsidRDefault="007A3CF6">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可拓展功能</w:t>
      </w:r>
    </w:p>
    <w:p w14:paraId="76B3EFAF" w14:textId="75CFB75E" w:rsidR="00197C3C" w:rsidRPr="00A523CA" w:rsidRDefault="00845F3E"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 xml:space="preserve">3.3.1 </w:t>
      </w:r>
      <w:r w:rsidR="007A3CF6" w:rsidRPr="00A523CA">
        <w:rPr>
          <w:rFonts w:ascii="Times New Roman" w:eastAsiaTheme="majorEastAsia" w:hAnsi="Times New Roman" w:cs="Times New Roman" w:hint="eastAsia"/>
          <w:szCs w:val="21"/>
        </w:rPr>
        <w:t>可通过整合原厂提供的自动化样本转移、</w:t>
      </w:r>
      <w:r w:rsidR="007A3CF6" w:rsidRPr="00A523CA">
        <w:rPr>
          <w:rFonts w:ascii="Times New Roman" w:eastAsiaTheme="majorEastAsia" w:hAnsi="Times New Roman" w:cs="Times New Roman" w:hint="eastAsia"/>
          <w:szCs w:val="21"/>
        </w:rPr>
        <w:t>PCR</w:t>
      </w:r>
      <w:r w:rsidR="007A3CF6" w:rsidRPr="00A523CA">
        <w:rPr>
          <w:rFonts w:ascii="Times New Roman" w:eastAsiaTheme="majorEastAsia" w:hAnsi="Times New Roman" w:cs="Times New Roman" w:hint="eastAsia"/>
          <w:szCs w:val="21"/>
        </w:rPr>
        <w:t>体系配置和荧光定量</w:t>
      </w:r>
      <w:r w:rsidR="007A3CF6" w:rsidRPr="00A523CA">
        <w:rPr>
          <w:rFonts w:ascii="Times New Roman" w:eastAsiaTheme="majorEastAsia" w:hAnsi="Times New Roman" w:cs="Times New Roman" w:hint="eastAsia"/>
          <w:szCs w:val="21"/>
        </w:rPr>
        <w:t>PCR</w:t>
      </w:r>
      <w:r w:rsidR="007A3CF6" w:rsidRPr="00A523CA">
        <w:rPr>
          <w:rFonts w:ascii="Times New Roman" w:eastAsiaTheme="majorEastAsia" w:hAnsi="Times New Roman" w:cs="Times New Roman" w:hint="eastAsia"/>
          <w:szCs w:val="21"/>
        </w:rPr>
        <w:t>仪器实现一体化系统。可支持拓展</w:t>
      </w:r>
      <w:r w:rsidR="007A3CF6" w:rsidRPr="00A523CA">
        <w:rPr>
          <w:rFonts w:ascii="Times New Roman" w:eastAsiaTheme="majorEastAsia" w:hAnsi="Times New Roman" w:cs="Times New Roman" w:hint="eastAsia"/>
          <w:szCs w:val="21"/>
        </w:rPr>
        <w:t>PCR</w:t>
      </w:r>
      <w:r w:rsidR="007A3CF6" w:rsidRPr="00A523CA">
        <w:rPr>
          <w:rFonts w:ascii="Times New Roman" w:eastAsiaTheme="majorEastAsia" w:hAnsi="Times New Roman" w:cs="Times New Roman" w:hint="eastAsia"/>
          <w:szCs w:val="21"/>
        </w:rPr>
        <w:t>反应体系构建功能，由一台控制单元操控，各环节的仪器可按照</w:t>
      </w:r>
      <w:r w:rsidR="007A3CF6" w:rsidRPr="00A523CA">
        <w:rPr>
          <w:rFonts w:ascii="Times New Roman" w:eastAsiaTheme="majorEastAsia" w:hAnsi="Times New Roman" w:cs="Times New Roman" w:hint="eastAsia"/>
          <w:szCs w:val="21"/>
        </w:rPr>
        <w:t>PCR</w:t>
      </w:r>
      <w:r w:rsidR="007A3CF6" w:rsidRPr="00A523CA">
        <w:rPr>
          <w:rFonts w:ascii="Times New Roman" w:eastAsiaTheme="majorEastAsia" w:hAnsi="Times New Roman" w:cs="Times New Roman" w:hint="eastAsia"/>
          <w:szCs w:val="21"/>
        </w:rPr>
        <w:t>实验室分区在不同区域内放置，并实现从原始样本到</w:t>
      </w:r>
      <w:r w:rsidR="007A3CF6" w:rsidRPr="00A523CA">
        <w:rPr>
          <w:rFonts w:ascii="Times New Roman" w:eastAsiaTheme="majorEastAsia" w:hAnsi="Times New Roman" w:cs="Times New Roman" w:hint="eastAsia"/>
          <w:szCs w:val="21"/>
        </w:rPr>
        <w:t>qPCR</w:t>
      </w:r>
      <w:r w:rsidR="007A3CF6" w:rsidRPr="00A523CA">
        <w:rPr>
          <w:rFonts w:ascii="Times New Roman" w:eastAsiaTheme="majorEastAsia" w:hAnsi="Times New Roman" w:cs="Times New Roman" w:hint="eastAsia"/>
          <w:szCs w:val="21"/>
        </w:rPr>
        <w:t>结果获得的全自动化工作流程</w:t>
      </w:r>
      <w:r w:rsidR="0042685F" w:rsidRPr="00A523CA">
        <w:rPr>
          <w:rFonts w:ascii="Times New Roman" w:eastAsiaTheme="majorEastAsia" w:hAnsi="Times New Roman" w:cs="Times New Roman" w:hint="eastAsia"/>
          <w:szCs w:val="21"/>
        </w:rPr>
        <w:t>；</w:t>
      </w:r>
    </w:p>
    <w:p w14:paraId="6A110DFD" w14:textId="62ACE467"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3.2</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凝块检测功能：可防止样本中凝块阻止液体吸取</w:t>
      </w:r>
      <w:r w:rsidR="0042685F" w:rsidRPr="00A523CA">
        <w:rPr>
          <w:rFonts w:ascii="Times New Roman" w:eastAsiaTheme="majorEastAsia" w:hAnsi="Times New Roman" w:cs="Times New Roman" w:hint="eastAsia"/>
          <w:szCs w:val="21"/>
        </w:rPr>
        <w:t>；</w:t>
      </w:r>
    </w:p>
    <w:p w14:paraId="4CC25F8C" w14:textId="17D8CA27"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3.3</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液体体积监测系统能分别提示正常、重复加样（液面过高）或者漏加（液面过低）</w:t>
      </w:r>
      <w:r w:rsidR="0042685F" w:rsidRPr="00A523CA">
        <w:rPr>
          <w:rFonts w:ascii="Times New Roman" w:eastAsiaTheme="majorEastAsia" w:hAnsi="Times New Roman" w:cs="Times New Roman" w:hint="eastAsia"/>
          <w:szCs w:val="21"/>
        </w:rPr>
        <w:t>；</w:t>
      </w:r>
    </w:p>
    <w:p w14:paraId="5821472D" w14:textId="5CE68BA6"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3.4</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光学液体感应系统有效控制试剂精确移液</w:t>
      </w:r>
      <w:r w:rsidR="0042685F" w:rsidRPr="00A523CA">
        <w:rPr>
          <w:rFonts w:ascii="Times New Roman" w:eastAsiaTheme="majorEastAsia" w:hAnsi="Times New Roman" w:cs="Times New Roman" w:hint="eastAsia"/>
          <w:szCs w:val="21"/>
        </w:rPr>
        <w:t>；</w:t>
      </w:r>
    </w:p>
    <w:p w14:paraId="5A4F68E9" w14:textId="016BCAFD"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3.5</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内置液滴捕获装置：有效防止样本分离过程中可能的液滴散落</w:t>
      </w:r>
      <w:r w:rsidR="0042685F" w:rsidRPr="00A523CA">
        <w:rPr>
          <w:rFonts w:ascii="Times New Roman" w:eastAsiaTheme="majorEastAsia" w:hAnsi="Times New Roman" w:cs="Times New Roman" w:hint="eastAsia"/>
          <w:szCs w:val="21"/>
        </w:rPr>
        <w:t>；</w:t>
      </w:r>
    </w:p>
    <w:p w14:paraId="395CF785" w14:textId="41A20A48"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3.6</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具有专门废液收集、废弃耗材收集措施，严格进行固液分离处理，避免扩散污染</w:t>
      </w:r>
      <w:r w:rsidR="0042685F" w:rsidRPr="00A523CA">
        <w:rPr>
          <w:rFonts w:ascii="Times New Roman" w:eastAsiaTheme="majorEastAsia" w:hAnsi="Times New Roman" w:cs="Times New Roman" w:hint="eastAsia"/>
          <w:szCs w:val="21"/>
        </w:rPr>
        <w:t>；</w:t>
      </w:r>
    </w:p>
    <w:p w14:paraId="2673D700" w14:textId="16CD5FD6"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3.7</w:t>
      </w:r>
      <w:r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整机避免采用真空泵等其它可能引入污染的装备</w:t>
      </w:r>
      <w:r w:rsidR="0042685F" w:rsidRPr="00A523CA">
        <w:rPr>
          <w:rFonts w:ascii="Times New Roman" w:eastAsiaTheme="majorEastAsia" w:hAnsi="Times New Roman" w:cs="Times New Roman" w:hint="eastAsia"/>
          <w:szCs w:val="21"/>
        </w:rPr>
        <w:t>；</w:t>
      </w:r>
    </w:p>
    <w:p w14:paraId="444FFE22" w14:textId="05F99508"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3.8</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自动舱门：电机驱动自动开关实验舱，自动进出仓；</w:t>
      </w:r>
    </w:p>
    <w:p w14:paraId="6C5DC812" w14:textId="1DDE70CD"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3.9</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污染控制：负压</w:t>
      </w:r>
      <w:r w:rsidRPr="00A523CA">
        <w:rPr>
          <w:rFonts w:ascii="Times New Roman" w:eastAsiaTheme="majorEastAsia" w:hAnsi="Times New Roman" w:cs="Times New Roman" w:hint="eastAsia"/>
          <w:szCs w:val="21"/>
        </w:rPr>
        <w:t>HEPA</w:t>
      </w:r>
      <w:r w:rsidRPr="00A523CA">
        <w:rPr>
          <w:rFonts w:ascii="Times New Roman" w:eastAsiaTheme="majorEastAsia" w:hAnsi="Times New Roman" w:cs="Times New Roman" w:hint="eastAsia"/>
          <w:szCs w:val="21"/>
        </w:rPr>
        <w:t>排气过滤模块，内置紫外消毒模块，可设置消毒时间与强度；</w:t>
      </w:r>
    </w:p>
    <w:p w14:paraId="7C15CBB6" w14:textId="2B1C51DE" w:rsidR="00197C3C" w:rsidRPr="00A523CA" w:rsidRDefault="007A3CF6"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hint="eastAsia"/>
          <w:szCs w:val="21"/>
        </w:rPr>
        <w:t>3.</w:t>
      </w:r>
      <w:r w:rsidR="00845F3E" w:rsidRPr="00A523CA">
        <w:rPr>
          <w:rFonts w:ascii="Times New Roman" w:eastAsiaTheme="majorEastAsia" w:hAnsi="Times New Roman" w:cs="Times New Roman" w:hint="eastAsia"/>
          <w:szCs w:val="21"/>
        </w:rPr>
        <w:t>3.10</w:t>
      </w:r>
      <w:r w:rsidR="0042685F" w:rsidRPr="00A523CA">
        <w:rPr>
          <w:rFonts w:ascii="Times New Roman" w:eastAsiaTheme="majorEastAsia" w:hAnsi="Times New Roman" w:cs="Times New Roman" w:hint="eastAsia"/>
          <w:szCs w:val="21"/>
        </w:rPr>
        <w:t xml:space="preserve"> </w:t>
      </w:r>
      <w:r w:rsidRPr="00A523CA">
        <w:rPr>
          <w:rFonts w:ascii="Times New Roman" w:eastAsiaTheme="majorEastAsia" w:hAnsi="Times New Roman" w:cs="Times New Roman" w:hint="eastAsia"/>
          <w:szCs w:val="21"/>
        </w:rPr>
        <w:t>安全性能：运行过程中自动检测工作区的安全位置，保障操作安全；具有内置可定时紫外消毒功能</w:t>
      </w:r>
      <w:r w:rsidR="00867978" w:rsidRPr="00A523CA">
        <w:rPr>
          <w:rFonts w:ascii="Times New Roman" w:eastAsiaTheme="majorEastAsia" w:hAnsi="Times New Roman" w:cs="Times New Roman" w:hint="eastAsia"/>
          <w:szCs w:val="21"/>
        </w:rPr>
        <w:t>。</w:t>
      </w:r>
    </w:p>
    <w:p w14:paraId="63FEC181" w14:textId="1C266F65" w:rsidR="00B42E7A" w:rsidRPr="00A523CA" w:rsidRDefault="00B42E7A" w:rsidP="00EC452D">
      <w:pPr>
        <w:spacing w:line="360" w:lineRule="auto"/>
        <w:rPr>
          <w:rFonts w:ascii="Times New Roman" w:eastAsiaTheme="majorEastAsia" w:hAnsi="Times New Roman" w:cs="Times New Roman"/>
          <w:szCs w:val="21"/>
        </w:rPr>
      </w:pPr>
      <w:r w:rsidRPr="00A523CA">
        <w:rPr>
          <w:rFonts w:ascii="Times New Roman" w:eastAsiaTheme="majorEastAsia" w:hAnsi="Times New Roman" w:cs="Times New Roman"/>
          <w:szCs w:val="21"/>
        </w:rPr>
        <w:t>注：</w:t>
      </w:r>
      <w:r w:rsidRPr="00A523CA">
        <w:rPr>
          <w:rFonts w:ascii="Times New Roman" w:eastAsiaTheme="majorEastAsia" w:hAnsi="Times New Roman" w:cs="Times New Roman"/>
          <w:szCs w:val="21"/>
        </w:rPr>
        <w:t>*</w:t>
      </w:r>
      <w:r w:rsidRPr="00A523CA">
        <w:rPr>
          <w:rFonts w:ascii="Times New Roman" w:eastAsiaTheme="majorEastAsia" w:hAnsi="Times New Roman" w:cs="Times New Roman"/>
          <w:szCs w:val="21"/>
        </w:rPr>
        <w:t>为实质性条款，不允许偏离，必须在应答文件中提供技术支持资料。技术支持资料以制造商公开发布的印刷资料或检测机构出具的检测报告为准，凡不提供技术支持资料的，视为不满足采购文件要求，其应答无效。</w:t>
      </w:r>
    </w:p>
    <w:p w14:paraId="75215F40" w14:textId="1189B516" w:rsidR="00197C3C" w:rsidRPr="00A523CA" w:rsidRDefault="0042685F" w:rsidP="0042685F">
      <w:pPr>
        <w:pStyle w:val="a4"/>
        <w:widowControl/>
        <w:spacing w:beforeAutospacing="0" w:afterAutospacing="0" w:line="360" w:lineRule="auto"/>
        <w:rPr>
          <w:rFonts w:ascii="Times New Roman" w:eastAsiaTheme="majorEastAsia" w:hAnsi="Times New Roman"/>
          <w:b/>
          <w:bCs/>
          <w:sz w:val="21"/>
          <w:szCs w:val="21"/>
        </w:rPr>
      </w:pPr>
      <w:r w:rsidRPr="00A523CA">
        <w:rPr>
          <w:rFonts w:ascii="Times New Roman" w:eastAsiaTheme="majorEastAsia" w:hAnsi="Times New Roman" w:hint="eastAsia"/>
          <w:b/>
          <w:bCs/>
          <w:sz w:val="21"/>
          <w:szCs w:val="21"/>
        </w:rPr>
        <w:lastRenderedPageBreak/>
        <w:t>二、售后服务</w:t>
      </w:r>
    </w:p>
    <w:p w14:paraId="668BC3A7" w14:textId="6AF4C530" w:rsidR="00197C3C" w:rsidRPr="00A523CA" w:rsidRDefault="007A3CF6" w:rsidP="0042685F">
      <w:pPr>
        <w:pStyle w:val="a4"/>
        <w:widowControl/>
        <w:spacing w:beforeAutospacing="0" w:afterAutospacing="0" w:line="360" w:lineRule="auto"/>
        <w:rPr>
          <w:rFonts w:ascii="Times New Roman" w:eastAsiaTheme="majorEastAsia" w:hAnsi="Times New Roman"/>
          <w:sz w:val="21"/>
          <w:szCs w:val="21"/>
        </w:rPr>
      </w:pPr>
      <w:r w:rsidRPr="00A523CA">
        <w:rPr>
          <w:rFonts w:ascii="Times New Roman" w:eastAsiaTheme="majorEastAsia" w:hAnsi="Times New Roman" w:hint="eastAsia"/>
          <w:sz w:val="21"/>
          <w:szCs w:val="21"/>
        </w:rPr>
        <w:t>质保三年，</w:t>
      </w:r>
      <w:r w:rsidRPr="00A523CA">
        <w:rPr>
          <w:rFonts w:ascii="Times New Roman" w:eastAsiaTheme="majorEastAsia" w:hAnsi="Times New Roman" w:hint="eastAsia"/>
          <w:sz w:val="21"/>
          <w:szCs w:val="21"/>
        </w:rPr>
        <w:t>2</w:t>
      </w:r>
      <w:r w:rsidRPr="00A523CA">
        <w:rPr>
          <w:rFonts w:ascii="Times New Roman" w:eastAsiaTheme="majorEastAsia" w:hAnsi="Times New Roman" w:hint="eastAsia"/>
          <w:sz w:val="21"/>
          <w:szCs w:val="21"/>
        </w:rPr>
        <w:t>小时响应，</w:t>
      </w:r>
      <w:r w:rsidRPr="00A523CA">
        <w:rPr>
          <w:rFonts w:ascii="Times New Roman" w:eastAsiaTheme="majorEastAsia" w:hAnsi="Times New Roman" w:hint="eastAsia"/>
          <w:sz w:val="21"/>
          <w:szCs w:val="21"/>
        </w:rPr>
        <w:t>48</w:t>
      </w:r>
      <w:r w:rsidRPr="00A523CA">
        <w:rPr>
          <w:rFonts w:ascii="Times New Roman" w:eastAsiaTheme="majorEastAsia" w:hAnsi="Times New Roman" w:hint="eastAsia"/>
          <w:sz w:val="21"/>
          <w:szCs w:val="21"/>
        </w:rPr>
        <w:t>小时到现场</w:t>
      </w:r>
    </w:p>
    <w:p w14:paraId="1ADDDA20" w14:textId="77777777" w:rsidR="00197C3C" w:rsidRPr="00A523CA" w:rsidRDefault="007A3CF6" w:rsidP="0042685F">
      <w:pPr>
        <w:pStyle w:val="a4"/>
        <w:widowControl/>
        <w:spacing w:beforeAutospacing="0" w:afterAutospacing="0" w:line="360" w:lineRule="auto"/>
        <w:rPr>
          <w:rFonts w:ascii="Times New Roman" w:eastAsiaTheme="majorEastAsia" w:hAnsi="Times New Roman"/>
          <w:sz w:val="21"/>
          <w:szCs w:val="21"/>
        </w:rPr>
      </w:pPr>
      <w:r w:rsidRPr="00A523CA">
        <w:rPr>
          <w:rFonts w:ascii="Times New Roman" w:eastAsiaTheme="majorEastAsia" w:hAnsi="Times New Roman" w:hint="eastAsia"/>
          <w:sz w:val="21"/>
          <w:szCs w:val="21"/>
        </w:rPr>
        <w:t>交货时间：合同签订后</w:t>
      </w:r>
      <w:r w:rsidRPr="00A523CA">
        <w:rPr>
          <w:rFonts w:ascii="Times New Roman" w:eastAsiaTheme="majorEastAsia" w:hAnsi="Times New Roman" w:hint="eastAsia"/>
          <w:sz w:val="21"/>
          <w:szCs w:val="21"/>
        </w:rPr>
        <w:t>30</w:t>
      </w:r>
      <w:r w:rsidRPr="00A523CA">
        <w:rPr>
          <w:rFonts w:ascii="Times New Roman" w:eastAsiaTheme="majorEastAsia" w:hAnsi="Times New Roman" w:hint="eastAsia"/>
          <w:sz w:val="21"/>
          <w:szCs w:val="21"/>
        </w:rPr>
        <w:t>天内</w:t>
      </w:r>
    </w:p>
    <w:p w14:paraId="4C05CC26" w14:textId="77777777" w:rsidR="00197C3C" w:rsidRPr="00A523CA" w:rsidRDefault="007A3CF6" w:rsidP="0042685F">
      <w:pPr>
        <w:pStyle w:val="a4"/>
        <w:widowControl/>
        <w:spacing w:beforeAutospacing="0" w:afterAutospacing="0" w:line="360" w:lineRule="auto"/>
        <w:rPr>
          <w:rFonts w:ascii="Times New Roman" w:eastAsiaTheme="majorEastAsia" w:hAnsi="Times New Roman"/>
          <w:sz w:val="21"/>
          <w:szCs w:val="21"/>
        </w:rPr>
      </w:pPr>
      <w:r w:rsidRPr="00A523CA">
        <w:rPr>
          <w:rFonts w:ascii="Times New Roman" w:eastAsiaTheme="majorEastAsia" w:hAnsi="Times New Roman" w:hint="eastAsia"/>
          <w:sz w:val="21"/>
          <w:szCs w:val="21"/>
        </w:rPr>
        <w:t>交货地点：中国科学院南京土壤研究所</w:t>
      </w:r>
    </w:p>
    <w:p w14:paraId="0E8F2F60" w14:textId="77777777" w:rsidR="00197C3C" w:rsidRPr="00A523CA" w:rsidRDefault="00197C3C" w:rsidP="0042685F">
      <w:pPr>
        <w:pStyle w:val="a4"/>
        <w:widowControl/>
        <w:spacing w:beforeAutospacing="0" w:afterAutospacing="0" w:line="360" w:lineRule="auto"/>
        <w:rPr>
          <w:rFonts w:ascii="Times New Roman" w:eastAsiaTheme="majorEastAsia" w:hAnsi="Times New Roman"/>
          <w:sz w:val="21"/>
          <w:szCs w:val="21"/>
        </w:rPr>
      </w:pPr>
    </w:p>
    <w:p w14:paraId="1513D7B9" w14:textId="77777777" w:rsidR="00197C3C" w:rsidRPr="00A523CA" w:rsidRDefault="00197C3C" w:rsidP="0042685F">
      <w:pPr>
        <w:pStyle w:val="a4"/>
        <w:widowControl/>
        <w:spacing w:beforeAutospacing="0" w:afterAutospacing="0" w:line="360" w:lineRule="auto"/>
        <w:rPr>
          <w:rFonts w:ascii="Times New Roman" w:eastAsiaTheme="majorEastAsia" w:hAnsi="Times New Roman"/>
          <w:sz w:val="21"/>
          <w:szCs w:val="21"/>
        </w:rPr>
      </w:pPr>
    </w:p>
    <w:p w14:paraId="56F47826" w14:textId="77777777" w:rsidR="00197C3C" w:rsidRPr="00A523CA" w:rsidRDefault="00197C3C" w:rsidP="0042685F">
      <w:pPr>
        <w:spacing w:line="360" w:lineRule="auto"/>
        <w:rPr>
          <w:rFonts w:ascii="Times New Roman" w:eastAsiaTheme="majorEastAsia" w:hAnsi="Times New Roman" w:cs="Times New Roman"/>
          <w:szCs w:val="21"/>
        </w:rPr>
      </w:pPr>
      <w:bookmarkStart w:id="1" w:name="_GoBack"/>
      <w:bookmarkEnd w:id="1"/>
    </w:p>
    <w:sectPr w:rsidR="00197C3C" w:rsidRPr="00A523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538C8" w14:textId="77777777" w:rsidR="00EC58EE" w:rsidRDefault="00EC58EE" w:rsidP="0042685F">
      <w:r>
        <w:separator/>
      </w:r>
    </w:p>
  </w:endnote>
  <w:endnote w:type="continuationSeparator" w:id="0">
    <w:p w14:paraId="26DE31BE" w14:textId="77777777" w:rsidR="00EC58EE" w:rsidRDefault="00EC58EE" w:rsidP="0042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BF62D" w14:textId="77777777" w:rsidR="00EC58EE" w:rsidRDefault="00EC58EE" w:rsidP="0042685F">
      <w:r>
        <w:separator/>
      </w:r>
    </w:p>
  </w:footnote>
  <w:footnote w:type="continuationSeparator" w:id="0">
    <w:p w14:paraId="7D668CDC" w14:textId="77777777" w:rsidR="00EC58EE" w:rsidRDefault="00EC58EE" w:rsidP="00426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02822"/>
    <w:rsid w:val="E39EE47E"/>
    <w:rsid w:val="00197C3C"/>
    <w:rsid w:val="002F633C"/>
    <w:rsid w:val="003A7B62"/>
    <w:rsid w:val="0042685F"/>
    <w:rsid w:val="004A118F"/>
    <w:rsid w:val="004D45F1"/>
    <w:rsid w:val="005E0C75"/>
    <w:rsid w:val="00636562"/>
    <w:rsid w:val="006647FD"/>
    <w:rsid w:val="0071585E"/>
    <w:rsid w:val="007A3CF6"/>
    <w:rsid w:val="008277A8"/>
    <w:rsid w:val="008368E6"/>
    <w:rsid w:val="00845F3E"/>
    <w:rsid w:val="00867978"/>
    <w:rsid w:val="00983DC2"/>
    <w:rsid w:val="00A04ED1"/>
    <w:rsid w:val="00A523CA"/>
    <w:rsid w:val="00B07BD1"/>
    <w:rsid w:val="00B42E7A"/>
    <w:rsid w:val="00C0527F"/>
    <w:rsid w:val="00C73538"/>
    <w:rsid w:val="00CA31C2"/>
    <w:rsid w:val="00CD7EF7"/>
    <w:rsid w:val="00D26C1F"/>
    <w:rsid w:val="00EC452D"/>
    <w:rsid w:val="00EC58EE"/>
    <w:rsid w:val="00F713AD"/>
    <w:rsid w:val="00F774ED"/>
    <w:rsid w:val="00FC4003"/>
    <w:rsid w:val="09F04429"/>
    <w:rsid w:val="106B1D32"/>
    <w:rsid w:val="10DA5C05"/>
    <w:rsid w:val="16DB0A9B"/>
    <w:rsid w:val="310F120A"/>
    <w:rsid w:val="335C6523"/>
    <w:rsid w:val="3B9A49E4"/>
    <w:rsid w:val="4196016D"/>
    <w:rsid w:val="436239D7"/>
    <w:rsid w:val="45902228"/>
    <w:rsid w:val="46576093"/>
    <w:rsid w:val="52F02822"/>
    <w:rsid w:val="57A92386"/>
    <w:rsid w:val="622C2DF5"/>
    <w:rsid w:val="62BB3CE8"/>
    <w:rsid w:val="673B5472"/>
    <w:rsid w:val="6DFD5021"/>
    <w:rsid w:val="7B403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73E2F"/>
  <w15:docId w15:val="{2596FE05-E1A1-4241-890B-69B8F07F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9" w:qFormat="1"/>
    <w:lsdException w:name="caption" w:semiHidden="1" w:unhideWhenUsed="1" w:qFormat="1"/>
    <w:lsdException w:name="Title" w:qFormat="1"/>
    <w:lsdException w:name="Default Paragraph Font" w:semiHidden="1" w:qFormat="1"/>
    <w:lsdException w:name="Subtitle" w:qFormat="1"/>
    <w:lsdException w:name="Note Heading"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qFormat/>
    <w:rPr>
      <w:rFonts w:ascii="Verdana" w:hAnsi="Verdana"/>
      <w:szCs w:val="20"/>
    </w:rPr>
  </w:style>
  <w:style w:type="paragraph" w:styleId="9">
    <w:name w:val="toc 9"/>
    <w:basedOn w:val="a"/>
    <w:next w:val="a"/>
    <w:qFormat/>
    <w:pPr>
      <w:tabs>
        <w:tab w:val="right" w:leader="dot" w:pos="9525"/>
      </w:tabs>
      <w:adjustRightInd w:val="0"/>
      <w:spacing w:line="360" w:lineRule="atLeast"/>
      <w:ind w:left="1680"/>
      <w:textAlignment w:val="baseline"/>
    </w:pPr>
    <w:rPr>
      <w:rFonts w:ascii="Times New Roman" w:hAnsi="Times New Roman"/>
      <w:kern w:val="0"/>
      <w:szCs w:val="20"/>
    </w:rPr>
  </w:style>
  <w:style w:type="paragraph" w:styleId="a4">
    <w:name w:val="Normal (Web)"/>
    <w:basedOn w:val="a"/>
    <w:qFormat/>
    <w:pPr>
      <w:spacing w:beforeAutospacing="1" w:afterAutospacing="1"/>
      <w:jc w:val="left"/>
    </w:pPr>
    <w:rPr>
      <w:rFonts w:cs="Times New Roman"/>
      <w:kern w:val="0"/>
      <w:sz w:val="24"/>
    </w:rPr>
  </w:style>
  <w:style w:type="paragraph" w:customStyle="1" w:styleId="Default">
    <w:name w:val="Default"/>
    <w:next w:val="9"/>
    <w:qFormat/>
    <w:pPr>
      <w:widowControl w:val="0"/>
      <w:autoSpaceDE w:val="0"/>
      <w:autoSpaceDN w:val="0"/>
      <w:adjustRightInd w:val="0"/>
    </w:pPr>
    <w:rPr>
      <w:rFonts w:ascii="Helvetica" w:hAnsi="Helvetica" w:cs="Helvetica"/>
      <w:color w:val="000000"/>
      <w:sz w:val="24"/>
      <w:szCs w:val="24"/>
    </w:rPr>
  </w:style>
  <w:style w:type="paragraph" w:styleId="a5">
    <w:name w:val="List Paragraph"/>
    <w:basedOn w:val="a"/>
    <w:uiPriority w:val="34"/>
    <w:qFormat/>
    <w:pPr>
      <w:ind w:firstLineChars="200" w:firstLine="420"/>
    </w:pPr>
  </w:style>
  <w:style w:type="paragraph" w:styleId="a6">
    <w:name w:val="header"/>
    <w:basedOn w:val="a"/>
    <w:link w:val="a7"/>
    <w:rsid w:val="0042685F"/>
    <w:pPr>
      <w:tabs>
        <w:tab w:val="center" w:pos="4153"/>
        <w:tab w:val="right" w:pos="8306"/>
      </w:tabs>
      <w:snapToGrid w:val="0"/>
      <w:jc w:val="center"/>
    </w:pPr>
    <w:rPr>
      <w:sz w:val="18"/>
      <w:szCs w:val="18"/>
    </w:rPr>
  </w:style>
  <w:style w:type="character" w:customStyle="1" w:styleId="a7">
    <w:name w:val="页眉 字符"/>
    <w:basedOn w:val="a0"/>
    <w:link w:val="a6"/>
    <w:rsid w:val="0042685F"/>
    <w:rPr>
      <w:rFonts w:asciiTheme="minorHAnsi" w:eastAsiaTheme="minorEastAsia" w:hAnsiTheme="minorHAnsi" w:cstheme="minorBidi"/>
      <w:kern w:val="2"/>
      <w:sz w:val="18"/>
      <w:szCs w:val="18"/>
    </w:rPr>
  </w:style>
  <w:style w:type="paragraph" w:styleId="a8">
    <w:name w:val="footer"/>
    <w:basedOn w:val="a"/>
    <w:link w:val="a9"/>
    <w:rsid w:val="0042685F"/>
    <w:pPr>
      <w:tabs>
        <w:tab w:val="center" w:pos="4153"/>
        <w:tab w:val="right" w:pos="8306"/>
      </w:tabs>
      <w:snapToGrid w:val="0"/>
      <w:jc w:val="left"/>
    </w:pPr>
    <w:rPr>
      <w:sz w:val="18"/>
      <w:szCs w:val="18"/>
    </w:rPr>
  </w:style>
  <w:style w:type="character" w:customStyle="1" w:styleId="a9">
    <w:name w:val="页脚 字符"/>
    <w:basedOn w:val="a0"/>
    <w:link w:val="a8"/>
    <w:rsid w:val="0042685F"/>
    <w:rPr>
      <w:rFonts w:asciiTheme="minorHAnsi" w:eastAsiaTheme="minorEastAsia" w:hAnsiTheme="minorHAnsi" w:cstheme="minorBidi"/>
      <w:kern w:val="2"/>
      <w:sz w:val="18"/>
      <w:szCs w:val="18"/>
    </w:rPr>
  </w:style>
  <w:style w:type="paragraph" w:styleId="aa">
    <w:name w:val="Revision"/>
    <w:hidden/>
    <w:uiPriority w:val="99"/>
    <w:unhideWhenUsed/>
    <w:rsid w:val="0042685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荒年°memory</dc:creator>
  <cp:lastModifiedBy>中国科学院南京土壤研究所</cp:lastModifiedBy>
  <cp:revision>4</cp:revision>
  <dcterms:created xsi:type="dcterms:W3CDTF">2026-08-19T07:53:00Z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CC1DA18B52E9466EAE0151477497BA2E_13</vt:lpwstr>
  </property>
  <property fmtid="{D5CDD505-2E9C-101B-9397-08002B2CF9AE}" pid="4" name="KSOTemplateDocerSaveRecord">
    <vt:lpwstr>eyJoZGlkIjoiOWQ0YWIzNWFkYTFlODdkNjQyMjZlMDNiM2VjMjEzNzIiLCJ1c2VySWQiOiIyNjk0ODEyNDkifQ==</vt:lpwstr>
  </property>
</Properties>
</file>